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E319C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07</w:t>
      </w:r>
      <w:r w:rsidR="0012291E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>, Redentora,</w:t>
      </w:r>
      <w:r>
        <w:rPr>
          <w:rFonts w:ascii="Times New Roman" w:hAnsi="Times New Roman" w:cs="Times New Roman"/>
          <w:sz w:val="24"/>
          <w:szCs w:val="24"/>
        </w:rPr>
        <w:t>24</w:t>
      </w:r>
      <w:r w:rsidR="00B60CB5">
        <w:rPr>
          <w:rFonts w:ascii="Times New Roman" w:hAnsi="Times New Roman" w:cs="Times New Roman"/>
          <w:sz w:val="24"/>
          <w:szCs w:val="24"/>
        </w:rPr>
        <w:t xml:space="preserve"> </w:t>
      </w:r>
      <w:r w:rsidR="003105F2"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08567A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="0008567A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r w:rsidR="003105F2">
        <w:rPr>
          <w:rFonts w:ascii="Times New Roman" w:hAnsi="Times New Roman" w:cs="Times New Roman"/>
          <w:sz w:val="24"/>
          <w:szCs w:val="24"/>
        </w:rPr>
        <w:t>0</w:t>
      </w:r>
      <w:r w:rsidR="00E319CB">
        <w:rPr>
          <w:rFonts w:ascii="Times New Roman" w:hAnsi="Times New Roman" w:cs="Times New Roman"/>
          <w:sz w:val="24"/>
          <w:szCs w:val="24"/>
        </w:rPr>
        <w:t>73</w:t>
      </w:r>
      <w:r w:rsidR="003105F2">
        <w:rPr>
          <w:rFonts w:ascii="Times New Roman" w:hAnsi="Times New Roman" w:cs="Times New Roman"/>
          <w:sz w:val="24"/>
          <w:szCs w:val="24"/>
        </w:rPr>
        <w:t>/14, 0</w:t>
      </w:r>
      <w:r w:rsidR="00E319CB">
        <w:rPr>
          <w:rFonts w:ascii="Times New Roman" w:hAnsi="Times New Roman" w:cs="Times New Roman"/>
          <w:sz w:val="24"/>
          <w:szCs w:val="24"/>
        </w:rPr>
        <w:t>74</w:t>
      </w:r>
      <w:r w:rsidR="003105F2">
        <w:rPr>
          <w:rFonts w:ascii="Times New Roman" w:hAnsi="Times New Roman" w:cs="Times New Roman"/>
          <w:sz w:val="24"/>
          <w:szCs w:val="24"/>
        </w:rPr>
        <w:t>/14</w:t>
      </w:r>
      <w:r w:rsidR="00E319CB">
        <w:rPr>
          <w:rFonts w:ascii="Times New Roman" w:hAnsi="Times New Roman" w:cs="Times New Roman"/>
          <w:sz w:val="24"/>
          <w:szCs w:val="24"/>
        </w:rPr>
        <w:t>, 075/14 e 076</w:t>
      </w:r>
      <w:r w:rsidR="00F1765B">
        <w:rPr>
          <w:rFonts w:ascii="Times New Roman" w:hAnsi="Times New Roman" w:cs="Times New Roman"/>
          <w:sz w:val="24"/>
          <w:szCs w:val="24"/>
        </w:rPr>
        <w:t xml:space="preserve">/14 de autoria </w:t>
      </w:r>
      <w:r w:rsidR="00731D85">
        <w:rPr>
          <w:rFonts w:ascii="Times New Roman" w:hAnsi="Times New Roman" w:cs="Times New Roman"/>
          <w:sz w:val="24"/>
          <w:szCs w:val="24"/>
        </w:rPr>
        <w:t>deste Poder Executivo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E319CB">
        <w:rPr>
          <w:rFonts w:ascii="Times New Roman" w:hAnsi="Times New Roman" w:cs="Times New Roman"/>
          <w:sz w:val="24"/>
          <w:szCs w:val="24"/>
        </w:rPr>
        <w:t>24</w:t>
      </w:r>
      <w:r w:rsidR="003105F2">
        <w:rPr>
          <w:rFonts w:ascii="Times New Roman" w:hAnsi="Times New Roman" w:cs="Times New Roman"/>
          <w:sz w:val="24"/>
          <w:szCs w:val="24"/>
        </w:rPr>
        <w:t xml:space="preserve"> de junho</w:t>
      </w:r>
      <w:r w:rsidR="00D06011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E319CB" w:rsidRDefault="00E319C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encaminhamos cópia da Indicação nº 025/14, de autoria do Vereador Denilson, aceita pela Mesa.</w:t>
      </w:r>
    </w:p>
    <w:p w:rsidR="00EF3AC9" w:rsidRPr="00EF3AC9" w:rsidRDefault="003105F2" w:rsidP="00F176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1765B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1765B" w:rsidRDefault="00F1765B" w:rsidP="00F17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765B" w:rsidRDefault="00F1765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2291E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319CB"/>
    <w:rsid w:val="00E43CC6"/>
    <w:rsid w:val="00EF3AC9"/>
    <w:rsid w:val="00F1765B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4</cp:revision>
  <cp:lastPrinted>2014-06-24T12:02:00Z</cp:lastPrinted>
  <dcterms:created xsi:type="dcterms:W3CDTF">2014-06-24T12:02:00Z</dcterms:created>
  <dcterms:modified xsi:type="dcterms:W3CDTF">2014-06-24T12:03:00Z</dcterms:modified>
</cp:coreProperties>
</file>