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FE" w:rsidRDefault="00F660FE" w:rsidP="00F660FE">
      <w:pPr>
        <w:spacing w:after="0" w:line="240" w:lineRule="auto"/>
        <w:jc w:val="both"/>
        <w:rPr>
          <w:rFonts w:ascii="Calibri" w:eastAsia="Times New Roman" w:hAnsi="Calibri" w:cs="Arial"/>
          <w:spacing w:val="7"/>
          <w:lang w:eastAsia="pt-BR"/>
        </w:rPr>
      </w:pPr>
      <w:r>
        <w:rPr>
          <w:rFonts w:ascii="Calibri" w:eastAsia="Times New Roman" w:hAnsi="Calibri" w:cs="Arial"/>
          <w:b/>
          <w:bCs/>
          <w:lang w:eastAsia="pt-BR"/>
        </w:rPr>
        <w:t>Nota 1–</w:t>
      </w:r>
      <w:r>
        <w:rPr>
          <w:rFonts w:ascii="Calibri" w:eastAsia="Times New Roman" w:hAnsi="Calibri" w:cs="Arial"/>
          <w:lang w:eastAsia="pt-BR"/>
        </w:rPr>
        <w:t xml:space="preserve"> </w:t>
      </w:r>
      <w:r>
        <w:t xml:space="preserve">A Câmara Municipal de Vereadores de </w:t>
      </w:r>
      <w:proofErr w:type="spellStart"/>
      <w:r>
        <w:t>Redentora-RS</w:t>
      </w:r>
      <w:proofErr w:type="spellEnd"/>
      <w:r>
        <w:t>, é órgão integrante da administração direta do município, o Poder Legislativo Municipal é autônomo e independente sendo gestor do seu orçamento</w:t>
      </w:r>
      <w:r>
        <w:rPr>
          <w:rFonts w:ascii="Calibri" w:eastAsia="Times New Roman" w:hAnsi="Calibri" w:cs="Arial"/>
          <w:spacing w:val="7"/>
          <w:lang w:eastAsia="pt-BR"/>
        </w:rPr>
        <w:t>.</w:t>
      </w:r>
    </w:p>
    <w:p w:rsidR="00F660FE" w:rsidRDefault="00F660FE" w:rsidP="00F660FE">
      <w:pPr>
        <w:spacing w:after="0" w:line="240" w:lineRule="auto"/>
        <w:jc w:val="both"/>
        <w:rPr>
          <w:rFonts w:ascii="Calibri" w:eastAsia="Calibri" w:hAnsi="Calibri" w:cs="Times New Roman"/>
          <w:lang w:eastAsia="pt-BR"/>
        </w:rPr>
      </w:pPr>
      <w:r>
        <w:rPr>
          <w:rFonts w:ascii="Calibri" w:eastAsia="Calibri" w:hAnsi="Calibri" w:cs="Times New Roman"/>
          <w:b/>
          <w:bCs/>
          <w:lang w:eastAsia="pt-BR"/>
        </w:rPr>
        <w:t xml:space="preserve">Nota 2- </w:t>
      </w:r>
      <w:r>
        <w:rPr>
          <w:rFonts w:ascii="Calibri" w:eastAsia="Calibri" w:hAnsi="Calibri" w:cs="Times New Roman"/>
          <w:bCs/>
          <w:lang w:eastAsia="pt-BR"/>
        </w:rPr>
        <w:t xml:space="preserve">As Demonstrações Contábeis </w:t>
      </w:r>
      <w:r>
        <w:rPr>
          <w:rFonts w:ascii="Calibri" w:eastAsia="Calibri" w:hAnsi="Calibri" w:cs="Times New Roman"/>
          <w:lang w:eastAsia="pt-BR"/>
        </w:rPr>
        <w:t>foram elaboradas em observância com os dispositivos legais que regulam o assunto, em especial a Lei nº 4.320/64, a Lei Complementar nº 101/2000, os Princípios de Contabilidade, as Normas Brasileiras de Contabilidade Aplicadas ao Setor Público, o Manual de Contabilidade Aplicada ao Setor Público e demais disposições normativas vigentes.</w:t>
      </w:r>
    </w:p>
    <w:p w:rsidR="00F660FE" w:rsidRDefault="00F660FE" w:rsidP="00F660FE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  <w:r>
        <w:rPr>
          <w:rFonts w:ascii="Calibri" w:eastAsia="Times New Roman" w:hAnsi="Calibri" w:cs="Arial"/>
          <w:b/>
          <w:bCs/>
          <w:lang w:eastAsia="pt-BR"/>
        </w:rPr>
        <w:t>Nota 3–</w:t>
      </w:r>
      <w:r>
        <w:rPr>
          <w:rFonts w:ascii="Calibri" w:eastAsia="Times New Roman" w:hAnsi="Calibri" w:cs="Arial"/>
          <w:lang w:eastAsia="pt-BR"/>
        </w:rPr>
        <w:t xml:space="preserve"> Em 2024</w:t>
      </w:r>
      <w:r>
        <w:rPr>
          <w:rFonts w:ascii="Calibri" w:eastAsia="Times New Roman" w:hAnsi="Calibri" w:cs="Arial"/>
          <w:lang w:eastAsia="pt-BR"/>
        </w:rPr>
        <w:t>, o Caixa e Equiv</w:t>
      </w:r>
      <w:r>
        <w:rPr>
          <w:rFonts w:ascii="Calibri" w:eastAsia="Times New Roman" w:hAnsi="Calibri" w:cs="Arial"/>
          <w:lang w:eastAsia="pt-BR"/>
        </w:rPr>
        <w:t>alentes de Caixa o saldo R$ 4.597,80</w:t>
      </w:r>
      <w:r>
        <w:rPr>
          <w:rFonts w:ascii="Calibri" w:eastAsia="Times New Roman" w:hAnsi="Calibri" w:cs="Arial"/>
          <w:lang w:eastAsia="pt-BR"/>
        </w:rPr>
        <w:t>.</w:t>
      </w:r>
    </w:p>
    <w:p w:rsidR="00F660FE" w:rsidRDefault="00F660FE" w:rsidP="00F660FE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  <w:r>
        <w:rPr>
          <w:rFonts w:ascii="Calibri" w:eastAsia="Times New Roman" w:hAnsi="Calibri" w:cs="Arial"/>
          <w:b/>
          <w:bCs/>
          <w:lang w:eastAsia="pt-BR"/>
        </w:rPr>
        <w:t xml:space="preserve">Nota 4– </w:t>
      </w:r>
      <w:r>
        <w:rPr>
          <w:rFonts w:ascii="Calibri" w:eastAsia="Times New Roman" w:hAnsi="Calibri" w:cs="Arial"/>
          <w:lang w:eastAsia="pt-BR"/>
        </w:rPr>
        <w:t xml:space="preserve">A Câmara Municipal não possui Créditos a Receber nem a curto e nem </w:t>
      </w:r>
      <w:proofErr w:type="gramStart"/>
      <w:r>
        <w:rPr>
          <w:rFonts w:ascii="Calibri" w:eastAsia="Times New Roman" w:hAnsi="Calibri" w:cs="Arial"/>
          <w:lang w:eastAsia="pt-BR"/>
        </w:rPr>
        <w:t>a longo prazo</w:t>
      </w:r>
      <w:proofErr w:type="gramEnd"/>
      <w:r>
        <w:rPr>
          <w:rFonts w:ascii="Calibri" w:eastAsia="Times New Roman" w:hAnsi="Calibri" w:cs="Arial"/>
          <w:lang w:eastAsia="pt-BR"/>
        </w:rPr>
        <w:t>.</w:t>
      </w:r>
      <w:r>
        <w:rPr>
          <w:rFonts w:ascii="Calibri" w:eastAsia="Times New Roman" w:hAnsi="Calibri" w:cs="Arial"/>
          <w:bCs/>
          <w:lang w:eastAsia="pt-BR"/>
        </w:rPr>
        <w:t xml:space="preserve">  </w:t>
      </w:r>
    </w:p>
    <w:p w:rsidR="00F660FE" w:rsidRDefault="00F660FE" w:rsidP="00F660FE">
      <w:pPr>
        <w:spacing w:after="0" w:line="240" w:lineRule="auto"/>
        <w:jc w:val="both"/>
        <w:rPr>
          <w:rFonts w:eastAsia="Times New Roman" w:cs="Arial"/>
          <w:bCs/>
          <w:lang w:eastAsia="pt-BR"/>
        </w:rPr>
      </w:pPr>
      <w:r>
        <w:rPr>
          <w:rFonts w:eastAsia="Times New Roman" w:cs="Arial"/>
          <w:b/>
          <w:bCs/>
          <w:lang w:eastAsia="pt-BR"/>
        </w:rPr>
        <w:t xml:space="preserve">Nota 5– </w:t>
      </w:r>
      <w:r>
        <w:rPr>
          <w:rFonts w:eastAsia="Times New Roman" w:cs="Arial"/>
          <w:bCs/>
          <w:lang w:eastAsia="pt-BR"/>
        </w:rPr>
        <w:t xml:space="preserve">A Câmara Municipal não possui Investimentos e Aplicações Temporárias </w:t>
      </w:r>
      <w:proofErr w:type="gramStart"/>
      <w:r>
        <w:rPr>
          <w:rFonts w:eastAsia="Times New Roman" w:cs="Arial"/>
          <w:bCs/>
          <w:lang w:eastAsia="pt-BR"/>
        </w:rPr>
        <w:t>a Curto Prazo</w:t>
      </w:r>
      <w:proofErr w:type="gramEnd"/>
      <w:r>
        <w:rPr>
          <w:rFonts w:eastAsia="Times New Roman" w:cs="Arial"/>
          <w:bCs/>
          <w:lang w:eastAsia="pt-BR"/>
        </w:rPr>
        <w:t>.</w:t>
      </w:r>
    </w:p>
    <w:p w:rsidR="00F660FE" w:rsidRDefault="00F660FE" w:rsidP="00F660FE">
      <w:pPr>
        <w:spacing w:after="0" w:line="240" w:lineRule="auto"/>
        <w:jc w:val="both"/>
      </w:pPr>
      <w:r>
        <w:rPr>
          <w:rFonts w:eastAsia="Times New Roman" w:cs="Arial"/>
          <w:b/>
          <w:bCs/>
          <w:lang w:eastAsia="pt-BR"/>
        </w:rPr>
        <w:t>Nota 6–</w:t>
      </w:r>
      <w:r>
        <w:rPr>
          <w:rFonts w:eastAsia="Times New Roman"/>
          <w:lang w:eastAsia="pt-BR"/>
        </w:rPr>
        <w:t xml:space="preserve"> </w:t>
      </w:r>
      <w:r>
        <w:t>Não há conta Estoques no balanço do legislativo, as mercadorias são consideradas como consumo imediato, sendo registrado, por ocasião da liquidação, em VPD.</w:t>
      </w:r>
    </w:p>
    <w:p w:rsidR="00F660FE" w:rsidRDefault="00F660FE" w:rsidP="00F660FE">
      <w:pPr>
        <w:spacing w:after="0" w:line="240" w:lineRule="auto"/>
        <w:jc w:val="both"/>
      </w:pPr>
      <w:r>
        <w:rPr>
          <w:rFonts w:eastAsia="Times New Roman" w:cs="Arial"/>
          <w:b/>
          <w:bCs/>
          <w:lang w:eastAsia="pt-BR"/>
        </w:rPr>
        <w:t>Nota 7–</w:t>
      </w:r>
      <w:r>
        <w:rPr>
          <w:rFonts w:eastAsia="Times New Roman"/>
          <w:lang w:eastAsia="pt-BR"/>
        </w:rPr>
        <w:t xml:space="preserve"> Em 2024</w:t>
      </w:r>
      <w:r>
        <w:rPr>
          <w:rFonts w:eastAsia="Times New Roman"/>
          <w:lang w:eastAsia="pt-BR"/>
        </w:rPr>
        <w:t xml:space="preserve"> os Bens Móveis totalizaram o valor de R$ </w:t>
      </w:r>
      <w:r w:rsidRPr="00F660FE">
        <w:rPr>
          <w:rFonts w:eastAsia="Times New Roman"/>
          <w:lang w:eastAsia="pt-BR"/>
        </w:rPr>
        <w:t>238.227,97</w:t>
      </w:r>
      <w:r>
        <w:rPr>
          <w:rFonts w:eastAsia="Times New Roman"/>
          <w:lang w:eastAsia="pt-BR"/>
        </w:rPr>
        <w:t xml:space="preserve">. No confronto com o exercício anterior verifica-se um acréscimo de R$ </w:t>
      </w:r>
      <w:r w:rsidRPr="00F660FE">
        <w:rPr>
          <w:rFonts w:eastAsia="Times New Roman"/>
          <w:lang w:eastAsia="pt-BR"/>
        </w:rPr>
        <w:t>61.543,65</w:t>
      </w:r>
      <w:r>
        <w:rPr>
          <w:rFonts w:eastAsia="Times New Roman"/>
          <w:lang w:eastAsia="pt-BR"/>
        </w:rPr>
        <w:t xml:space="preserve">. Os saldos apresentados correspondem aos valores líquidos (sem a depreciação e ajuste a valor recuperável). Ainda não foi iniciado o procedimento de reavaliação dos bens pelo setor competente, não sendo possível contabilizar as depreciações nas devidas contas </w:t>
      </w:r>
      <w:proofErr w:type="gramStart"/>
      <w:r>
        <w:rPr>
          <w:rFonts w:eastAsia="Times New Roman"/>
          <w:lang w:eastAsia="pt-BR"/>
        </w:rPr>
        <w:t>contábeis</w:t>
      </w:r>
      <w:proofErr w:type="gramEnd"/>
    </w:p>
    <w:p w:rsidR="00F660FE" w:rsidRDefault="00F660FE" w:rsidP="00F660FE">
      <w:pPr>
        <w:spacing w:after="0" w:line="240" w:lineRule="auto"/>
        <w:jc w:val="both"/>
        <w:rPr>
          <w:rFonts w:eastAsia="Times New Roman"/>
          <w:lang w:eastAsia="pt-BR"/>
        </w:rPr>
      </w:pPr>
      <w:r>
        <w:rPr>
          <w:rFonts w:eastAsia="Times New Roman"/>
          <w:b/>
          <w:bCs/>
          <w:lang w:eastAsia="pt-BR"/>
        </w:rPr>
        <w:t xml:space="preserve">Nota 8– </w:t>
      </w:r>
      <w:r>
        <w:rPr>
          <w:rFonts w:eastAsia="Times New Roman" w:cs="Arial"/>
          <w:bCs/>
          <w:lang w:eastAsia="pt-BR"/>
        </w:rPr>
        <w:t xml:space="preserve">Obrigações Trab., Prev. e Assistenciais a Pagar </w:t>
      </w:r>
      <w:proofErr w:type="gramStart"/>
      <w:r>
        <w:rPr>
          <w:rFonts w:eastAsia="Times New Roman" w:cs="Arial"/>
          <w:bCs/>
          <w:lang w:eastAsia="pt-BR"/>
        </w:rPr>
        <w:t>a Curto Prazo</w:t>
      </w:r>
      <w:proofErr w:type="gramEnd"/>
      <w:r>
        <w:rPr>
          <w:rFonts w:eastAsia="Times New Roman" w:cs="Arial"/>
          <w:bCs/>
          <w:lang w:eastAsia="pt-BR"/>
        </w:rPr>
        <w:t xml:space="preserve"> e a Longo Prazo:</w:t>
      </w:r>
      <w:r>
        <w:rPr>
          <w:rFonts w:eastAsia="Times New Roman"/>
          <w:lang w:eastAsia="pt-BR"/>
        </w:rPr>
        <w:t xml:space="preserve">  A Câmara não Possui tais obrigações nem a curto nem a longo prazo,</w:t>
      </w:r>
      <w:r>
        <w:t xml:space="preserve"> a Câmara não possui restos a pagar inscritos no exercício. </w:t>
      </w:r>
    </w:p>
    <w:p w:rsidR="00F660FE" w:rsidRDefault="00F660FE" w:rsidP="00F660FE">
      <w:pPr>
        <w:spacing w:after="0" w:line="240" w:lineRule="auto"/>
        <w:jc w:val="both"/>
      </w:pPr>
      <w:r>
        <w:rPr>
          <w:rFonts w:eastAsia="Times New Roman"/>
          <w:b/>
          <w:bCs/>
          <w:lang w:eastAsia="pt-BR"/>
        </w:rPr>
        <w:t xml:space="preserve">Nota 9– </w:t>
      </w:r>
      <w:r>
        <w:rPr>
          <w:rFonts w:eastAsia="Times New Roman"/>
          <w:lang w:eastAsia="pt-BR"/>
        </w:rPr>
        <w:t xml:space="preserve">A Câmara não Possui empréstimo e financiamentos a curto nem </w:t>
      </w:r>
      <w:proofErr w:type="gramStart"/>
      <w:r>
        <w:rPr>
          <w:rFonts w:eastAsia="Times New Roman"/>
          <w:lang w:eastAsia="pt-BR"/>
        </w:rPr>
        <w:t>a longo prazo</w:t>
      </w:r>
      <w:proofErr w:type="gramEnd"/>
      <w:r>
        <w:rPr>
          <w:rFonts w:eastAsia="Times New Roman"/>
          <w:lang w:eastAsia="pt-BR"/>
        </w:rPr>
        <w:t>.</w:t>
      </w:r>
      <w:r>
        <w:rPr>
          <w:rFonts w:ascii="Calibri" w:eastAsia="Times New Roman" w:hAnsi="Calibri" w:cs="Arial"/>
          <w:lang w:eastAsia="pt-BR"/>
        </w:rPr>
        <w:t xml:space="preserve"> </w:t>
      </w:r>
      <w:r>
        <w:t xml:space="preserve"> </w:t>
      </w:r>
    </w:p>
    <w:p w:rsidR="00F660FE" w:rsidRDefault="00F660FE" w:rsidP="00F660FE">
      <w:pPr>
        <w:spacing w:after="0" w:line="240" w:lineRule="auto"/>
        <w:jc w:val="both"/>
        <w:rPr>
          <w:rFonts w:eastAsia="Times New Roman"/>
          <w:lang w:eastAsia="pt-BR"/>
        </w:rPr>
      </w:pPr>
      <w:r>
        <w:rPr>
          <w:rFonts w:eastAsia="Times New Roman"/>
          <w:b/>
          <w:bCs/>
          <w:lang w:eastAsia="pt-BR"/>
        </w:rPr>
        <w:t xml:space="preserve">Nota 10– </w:t>
      </w:r>
      <w:r w:rsidRPr="00F660FE">
        <w:rPr>
          <w:rFonts w:eastAsia="Times New Roman"/>
          <w:lang w:eastAsia="pt-BR"/>
        </w:rPr>
        <w:t xml:space="preserve">A Câmara não Possui contas ou obrigações com fornecedores a pagar, nem a curto nem </w:t>
      </w:r>
      <w:proofErr w:type="gramStart"/>
      <w:r w:rsidRPr="00F660FE">
        <w:rPr>
          <w:rFonts w:eastAsia="Times New Roman"/>
          <w:lang w:eastAsia="pt-BR"/>
        </w:rPr>
        <w:t>a longo prazo</w:t>
      </w:r>
      <w:proofErr w:type="gramEnd"/>
      <w:r w:rsidRPr="00F660FE">
        <w:rPr>
          <w:rFonts w:eastAsia="Times New Roman"/>
          <w:lang w:eastAsia="pt-BR"/>
        </w:rPr>
        <w:t xml:space="preserve">.  A Câmara não possui restos a pagar inscritos no exercício. Porém, possui obrigações </w:t>
      </w:r>
      <w:proofErr w:type="gramStart"/>
      <w:r w:rsidRPr="00F660FE">
        <w:rPr>
          <w:rFonts w:eastAsia="Times New Roman"/>
          <w:lang w:eastAsia="pt-BR"/>
        </w:rPr>
        <w:t>a curto prazo</w:t>
      </w:r>
      <w:proofErr w:type="gramEnd"/>
      <w:r w:rsidRPr="00F660FE">
        <w:rPr>
          <w:rFonts w:eastAsia="Times New Roman"/>
          <w:lang w:eastAsia="pt-BR"/>
        </w:rPr>
        <w:t xml:space="preserve"> , que é o valor que ficou </w:t>
      </w:r>
      <w:r>
        <w:rPr>
          <w:rFonts w:eastAsia="Times New Roman"/>
          <w:lang w:eastAsia="pt-BR"/>
        </w:rPr>
        <w:t>em caixa, como duodécimo de 2024, no valor de R$ 4.597,80.</w:t>
      </w:r>
      <w:r>
        <w:t xml:space="preserve"> </w:t>
      </w:r>
    </w:p>
    <w:p w:rsidR="00F660FE" w:rsidRDefault="00F660FE" w:rsidP="00F660FE">
      <w:pPr>
        <w:spacing w:after="0"/>
        <w:jc w:val="both"/>
        <w:rPr>
          <w:rFonts w:eastAsia="Times New Roman"/>
          <w:lang w:eastAsia="pt-BR"/>
        </w:rPr>
      </w:pPr>
      <w:r>
        <w:rPr>
          <w:rFonts w:eastAsia="Times New Roman" w:cs="Arial"/>
          <w:b/>
          <w:bCs/>
          <w:lang w:eastAsia="pt-BR"/>
        </w:rPr>
        <w:t xml:space="preserve">Nota 11– </w:t>
      </w:r>
      <w:r>
        <w:rPr>
          <w:rFonts w:eastAsia="Times New Roman" w:cs="Arial"/>
          <w:bCs/>
          <w:lang w:eastAsia="pt-BR"/>
        </w:rPr>
        <w:t>Patrimônio Líquido</w:t>
      </w:r>
      <w:r>
        <w:rPr>
          <w:rFonts w:eastAsia="Times New Roman" w:cs="Arial"/>
          <w:b/>
          <w:bCs/>
          <w:lang w:eastAsia="pt-BR"/>
        </w:rPr>
        <w:t xml:space="preserve"> </w:t>
      </w:r>
      <w:r>
        <w:rPr>
          <w:rFonts w:eastAsia="Times New Roman" w:cs="Arial"/>
          <w:bCs/>
          <w:lang w:eastAsia="pt-BR"/>
        </w:rPr>
        <w:t xml:space="preserve">no valor de R$ </w:t>
      </w:r>
      <w:r w:rsidRPr="00F660FE">
        <w:rPr>
          <w:rFonts w:eastAsia="Times New Roman" w:cs="Arial"/>
          <w:bCs/>
          <w:lang w:eastAsia="pt-BR"/>
        </w:rPr>
        <w:t>238.227,97</w:t>
      </w:r>
      <w:r>
        <w:rPr>
          <w:rFonts w:eastAsia="Times New Roman" w:cs="Arial"/>
          <w:bCs/>
          <w:lang w:eastAsia="pt-BR"/>
        </w:rPr>
        <w:t xml:space="preserve">, </w:t>
      </w:r>
      <w:r>
        <w:rPr>
          <w:rFonts w:eastAsia="Times New Roman"/>
          <w:lang w:eastAsia="pt-BR"/>
        </w:rPr>
        <w:t xml:space="preserve">após apuração do resultado do exercício, que evidenciou um resultado positivo de R$ </w:t>
      </w:r>
      <w:r w:rsidRPr="00F660FE">
        <w:rPr>
          <w:rFonts w:eastAsia="Times New Roman"/>
          <w:lang w:eastAsia="pt-BR"/>
        </w:rPr>
        <w:t>61.543,65</w:t>
      </w:r>
      <w:r>
        <w:rPr>
          <w:rFonts w:eastAsia="Times New Roman"/>
          <w:lang w:eastAsia="pt-BR"/>
        </w:rPr>
        <w:t xml:space="preserve">, em </w:t>
      </w:r>
      <w:r>
        <w:rPr>
          <w:rFonts w:eastAsia="Times New Roman"/>
          <w:lang w:eastAsia="pt-BR"/>
        </w:rPr>
        <w:t>relação ao ano de 2023</w:t>
      </w:r>
      <w:bookmarkStart w:id="0" w:name="_GoBack"/>
      <w:bookmarkEnd w:id="0"/>
      <w:r>
        <w:rPr>
          <w:rFonts w:eastAsia="Times New Roman"/>
          <w:lang w:eastAsia="pt-BR"/>
        </w:rPr>
        <w:t xml:space="preserve">, valor este, referente à aquisição de imobilizado. </w:t>
      </w:r>
    </w:p>
    <w:p w:rsidR="00F660FE" w:rsidRDefault="00F660FE" w:rsidP="00F660FE">
      <w:pPr>
        <w:spacing w:after="0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 NOTA COMPLETA CONDIZENTE COM SEU NUMERO, ENCONTRA-SE NO SITE www.cmvrredentora.com/</w:t>
      </w:r>
      <w:proofErr w:type="spellStart"/>
      <w:r>
        <w:rPr>
          <w:rFonts w:eastAsia="Times New Roman"/>
          <w:lang w:eastAsia="pt-BR"/>
        </w:rPr>
        <w:t>demonstrativoscont</w:t>
      </w:r>
      <w:proofErr w:type="gramStart"/>
      <w:r>
        <w:rPr>
          <w:rFonts w:eastAsia="Times New Roman"/>
          <w:lang w:eastAsia="pt-BR"/>
        </w:rPr>
        <w:t>ábeis</w:t>
      </w:r>
      <w:proofErr w:type="spellEnd"/>
      <w:proofErr w:type="gramEnd"/>
    </w:p>
    <w:p w:rsidR="00F660FE" w:rsidRDefault="00F660FE" w:rsidP="00F660FE">
      <w:pPr>
        <w:jc w:val="both"/>
        <w:rPr>
          <w:rFonts w:eastAsia="Times New Roman"/>
          <w:lang w:eastAsia="pt-BR"/>
        </w:rPr>
      </w:pPr>
    </w:p>
    <w:p w:rsidR="001A441A" w:rsidRDefault="001A441A"/>
    <w:sectPr w:rsidR="001A44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E6E"/>
    <w:rsid w:val="001A441A"/>
    <w:rsid w:val="00ED5E6E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0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0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2025-01-14T13:49:00Z</dcterms:created>
  <dcterms:modified xsi:type="dcterms:W3CDTF">2025-01-14T13:53:00Z</dcterms:modified>
</cp:coreProperties>
</file>