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D0" w:rsidRDefault="001912D0" w:rsidP="001912D0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bookmarkStart w:id="0" w:name="_Toc466274125"/>
      <w:bookmarkStart w:id="1" w:name="_GoBack"/>
      <w:bookmarkEnd w:id="1"/>
      <w:r>
        <w:rPr>
          <w:rFonts w:asciiTheme="minorHAnsi" w:eastAsiaTheme="minorHAnsi" w:hAnsiTheme="minorHAnsi" w:cstheme="minorBidi"/>
          <w:b/>
        </w:rPr>
        <w:t>LEGISLATIVO DE REDENTORA – 2021</w:t>
      </w:r>
    </w:p>
    <w:p w:rsidR="001912D0" w:rsidRDefault="001912D0" w:rsidP="001912D0">
      <w:pPr>
        <w:spacing w:after="6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</w:p>
    <w:p w:rsidR="001912D0" w:rsidRDefault="001912D0" w:rsidP="001912D0">
      <w:pPr>
        <w:spacing w:after="60" w:line="240" w:lineRule="auto"/>
        <w:ind w:firstLine="567"/>
        <w:jc w:val="center"/>
        <w:outlineLvl w:val="1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>Notas Explicativas da Demonstração dos Fluxos de Caixa:</w:t>
      </w:r>
      <w:bookmarkEnd w:id="0"/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pt-BR"/>
        </w:rPr>
      </w:pP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  <w:r>
        <w:rPr>
          <w:rFonts w:eastAsia="Times New Roman" w:cs="Arial"/>
          <w:b/>
          <w:bCs/>
          <w:lang w:eastAsia="pt-BR"/>
        </w:rPr>
        <w:t xml:space="preserve"> Nota 1 – Contexto Operacional: </w:t>
      </w:r>
      <w:r>
        <w:rPr>
          <w:rFonts w:eastAsia="SimSun" w:cs="Arial"/>
          <w:lang w:eastAsia="zh-CN"/>
        </w:rPr>
        <w:t xml:space="preserve">A DFC foi elaborada pelo método direto e evidência as movimentações ocorridas na conta Caixa e Equivalentes de Caixa, segregados nos fluxos das operações, dos investimentos e dos financiamentos, sem considerar aos pagamentos e recebimentos </w:t>
      </w:r>
      <w:proofErr w:type="spellStart"/>
      <w:r>
        <w:rPr>
          <w:rFonts w:eastAsia="SimSun" w:cs="Arial"/>
          <w:lang w:eastAsia="zh-CN"/>
        </w:rPr>
        <w:t>intraorçamentários</w:t>
      </w:r>
      <w:proofErr w:type="spellEnd"/>
      <w:r>
        <w:rPr>
          <w:rFonts w:eastAsia="SimSun" w:cs="Arial"/>
          <w:lang w:eastAsia="zh-CN"/>
        </w:rPr>
        <w:t>.  O resultado final corresponde à diferença entre os saldos iniciais e finais de Caixa e Equivalentes de Caixa e mantêm compatibilidade com os valores apresentados no Balanço Financeiro.</w:t>
      </w: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mbria"/>
          <w:lang w:eastAsia="zh-CN"/>
        </w:rPr>
      </w:pP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b/>
          <w:bCs/>
          <w:lang w:eastAsia="pt-BR"/>
        </w:rPr>
        <w:t xml:space="preserve">Nota 2 – Fluxos de Caixa das Atividades Operacionais: </w:t>
      </w:r>
      <w:r>
        <w:rPr>
          <w:rFonts w:eastAsia="Times New Roman" w:cs="Arial"/>
          <w:lang w:eastAsia="pt-BR"/>
        </w:rPr>
        <w:t>os ingressos</w:t>
      </w:r>
      <w:r>
        <w:rPr>
          <w:rFonts w:eastAsia="Times New Roman" w:cs="Arial"/>
          <w:b/>
          <w:bCs/>
          <w:lang w:eastAsia="pt-BR"/>
        </w:rPr>
        <w:t xml:space="preserve"> c</w:t>
      </w:r>
      <w:r>
        <w:rPr>
          <w:rFonts w:eastAsia="SimSun" w:cs="Arial"/>
          <w:lang w:eastAsia="zh-CN"/>
        </w:rPr>
        <w:t xml:space="preserve">ompreendem as receitas às transferências </w:t>
      </w:r>
      <w:r>
        <w:rPr>
          <w:rFonts w:eastAsia="Times New Roman" w:cs="Arial"/>
          <w:lang w:eastAsia="zh-CN"/>
        </w:rPr>
        <w:t>recebidas (R$ 1.330.188,36) e outros ingressos operacionais (R$ 237.103,61).  Já os desembolsos compreendem os pagamentos relativos às atividades operacionais, demonstrando-se os desembolsos de pessoal, os juros e encargos sobre a dívida (R$ 1.227.480,00), as transferências concedidas (R$ 98.371,36) e outros desembolsos operacionais (R$ 233.979,53).  Nesse contexto verifica-se que as atividades operacionais geraram um fluxo positivo de R$ 7.461,08. O detalhamento das receitas originárias e derivadas, das transferências recebidas e concedidas e dos desembolsos de pessoal e demais despesas por função, constam em quadros anexos à DFC.</w:t>
      </w: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zh-CN"/>
        </w:rPr>
      </w:pP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  <w:r>
        <w:rPr>
          <w:rFonts w:eastAsia="Times New Roman" w:cs="Arial"/>
          <w:b/>
          <w:bCs/>
          <w:lang w:eastAsia="zh-CN"/>
        </w:rPr>
        <w:t xml:space="preserve">Nota 3 – Fluxos de Caixa das Atividades de Investimento: </w:t>
      </w:r>
      <w:r>
        <w:rPr>
          <w:rFonts w:eastAsia="SimSun" w:cs="Arial"/>
          <w:lang w:eastAsia="zh-CN"/>
        </w:rPr>
        <w:t>Os desembolsos decorrem do pagamento de despesas de aquisição de ativo não circulante (equipamentos, material permanente). No exercício de 2021, os ingressos e desembolsos das atividades de financiamento geraram um fluxo</w:t>
      </w:r>
      <w:proofErr w:type="gramStart"/>
      <w:r>
        <w:rPr>
          <w:rFonts w:eastAsia="SimSun" w:cs="Arial"/>
          <w:lang w:eastAsia="zh-CN"/>
        </w:rPr>
        <w:t xml:space="preserve">  </w:t>
      </w:r>
      <w:proofErr w:type="gramEnd"/>
      <w:r>
        <w:rPr>
          <w:rFonts w:eastAsia="SimSun" w:cs="Arial"/>
          <w:lang w:eastAsia="zh-CN"/>
        </w:rPr>
        <w:t>negativo de  R</w:t>
      </w:r>
      <w:r>
        <w:t xml:space="preserve">$ </w:t>
      </w:r>
      <w:r>
        <w:rPr>
          <w:rFonts w:eastAsia="SimSun" w:cs="Arial"/>
          <w:lang w:eastAsia="zh-CN"/>
        </w:rPr>
        <w:t xml:space="preserve"> 4.337,00</w:t>
      </w:r>
      <w:r>
        <w:rPr>
          <w:rFonts w:eastAsia="Times New Roman" w:cs="Arial"/>
          <w:lang w:eastAsia="zh-CN"/>
        </w:rPr>
        <w:t>.</w:t>
      </w:r>
      <w:r>
        <w:rPr>
          <w:rFonts w:eastAsia="SimSun" w:cs="Arial"/>
          <w:lang w:eastAsia="zh-CN"/>
        </w:rPr>
        <w:t xml:space="preserve"> </w:t>
      </w:r>
    </w:p>
    <w:p w:rsidR="001912D0" w:rsidRDefault="001912D0" w:rsidP="001912D0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Arial"/>
          <w:lang w:eastAsia="zh-CN"/>
        </w:rPr>
      </w:pPr>
    </w:p>
    <w:p w:rsidR="001912D0" w:rsidRDefault="001912D0" w:rsidP="001912D0">
      <w:pPr>
        <w:spacing w:after="0"/>
      </w:pPr>
    </w:p>
    <w:p w:rsidR="001912D0" w:rsidRDefault="001912D0" w:rsidP="001912D0">
      <w:pPr>
        <w:spacing w:after="0"/>
        <w:jc w:val="both"/>
      </w:pPr>
      <w:r>
        <w:t>Renan Formentini Pereira</w:t>
      </w:r>
    </w:p>
    <w:p w:rsidR="001912D0" w:rsidRDefault="001912D0" w:rsidP="001912D0">
      <w:pPr>
        <w:spacing w:after="0"/>
        <w:jc w:val="both"/>
      </w:pPr>
      <w:r>
        <w:t>CRC 084193/O-1</w:t>
      </w:r>
    </w:p>
    <w:p w:rsidR="001912D0" w:rsidRDefault="001912D0" w:rsidP="001912D0"/>
    <w:p w:rsidR="00903083" w:rsidRDefault="00903083"/>
    <w:sectPr w:rsidR="00903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UtCYQDG7ojT/YMjFbITbDt7FaY=" w:salt="eIBzl9Rofr+SMrUvBKxg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C"/>
    <w:rsid w:val="001912D0"/>
    <w:rsid w:val="001F244C"/>
    <w:rsid w:val="00903083"/>
    <w:rsid w:val="00E4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D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D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1410</Characters>
  <Application>Microsoft Office Word</Application>
  <DocSecurity>8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2022-01-13T19:35:00Z</dcterms:created>
  <dcterms:modified xsi:type="dcterms:W3CDTF">2022-01-26T11:42:00Z</dcterms:modified>
</cp:coreProperties>
</file>