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0B" w:rsidRDefault="003E600B">
      <w:pPr>
        <w:tabs>
          <w:tab w:val="left" w:pos="0"/>
        </w:tabs>
        <w:jc w:val="both"/>
        <w:rPr>
          <w:rFonts w:ascii="Tahoma" w:eastAsia="Tahoma" w:hAnsi="Tahoma" w:cs="Tahoma"/>
          <w:sz w:val="22"/>
          <w:szCs w:val="22"/>
        </w:rPr>
      </w:pPr>
    </w:p>
    <w:p w:rsidR="003E600B" w:rsidRDefault="003E600B">
      <w:pPr>
        <w:tabs>
          <w:tab w:val="left" w:pos="0"/>
        </w:tabs>
        <w:jc w:val="both"/>
        <w:rPr>
          <w:rFonts w:ascii="Tahoma" w:eastAsia="Tahoma" w:hAnsi="Tahoma" w:cs="Tahoma"/>
          <w:sz w:val="22"/>
          <w:szCs w:val="22"/>
        </w:rPr>
      </w:pPr>
    </w:p>
    <w:p w:rsidR="003E600B" w:rsidRDefault="003E600B">
      <w:pPr>
        <w:tabs>
          <w:tab w:val="left" w:pos="0"/>
        </w:tabs>
        <w:jc w:val="both"/>
        <w:rPr>
          <w:rFonts w:ascii="Tahoma" w:eastAsia="Tahoma" w:hAnsi="Tahoma" w:cs="Tahoma"/>
          <w:sz w:val="22"/>
          <w:szCs w:val="22"/>
        </w:rPr>
      </w:pPr>
    </w:p>
    <w:p w:rsidR="00EC14FE" w:rsidRDefault="00EC14FE">
      <w:pPr>
        <w:tabs>
          <w:tab w:val="left" w:pos="0"/>
        </w:tabs>
        <w:jc w:val="both"/>
        <w:rPr>
          <w:rFonts w:ascii="Tahoma" w:eastAsia="Tahoma" w:hAnsi="Tahoma" w:cs="Tahoma"/>
          <w:sz w:val="22"/>
          <w:szCs w:val="22"/>
        </w:rPr>
      </w:pPr>
    </w:p>
    <w:p w:rsidR="00EC14FE" w:rsidRDefault="00EC14FE">
      <w:pPr>
        <w:tabs>
          <w:tab w:val="left" w:pos="0"/>
        </w:tabs>
        <w:jc w:val="both"/>
        <w:rPr>
          <w:rFonts w:ascii="Tahoma" w:eastAsia="Tahoma" w:hAnsi="Tahoma" w:cs="Tahoma"/>
          <w:sz w:val="22"/>
          <w:szCs w:val="22"/>
        </w:rPr>
      </w:pPr>
    </w:p>
    <w:p w:rsidR="00EC14FE" w:rsidRDefault="00EC14FE">
      <w:pPr>
        <w:tabs>
          <w:tab w:val="left" w:pos="0"/>
        </w:tabs>
        <w:jc w:val="both"/>
        <w:rPr>
          <w:rFonts w:ascii="Tahoma" w:eastAsia="Tahoma" w:hAnsi="Tahoma" w:cs="Tahoma"/>
          <w:sz w:val="22"/>
          <w:szCs w:val="22"/>
        </w:rPr>
      </w:pPr>
    </w:p>
    <w:p w:rsidR="00EC14FE" w:rsidRDefault="00EC14FE">
      <w:pPr>
        <w:tabs>
          <w:tab w:val="left" w:pos="0"/>
        </w:tabs>
        <w:jc w:val="both"/>
        <w:rPr>
          <w:rFonts w:ascii="Tahoma" w:eastAsia="Tahoma" w:hAnsi="Tahoma" w:cs="Tahoma"/>
          <w:sz w:val="22"/>
          <w:szCs w:val="22"/>
        </w:rPr>
      </w:pPr>
    </w:p>
    <w:p w:rsidR="003E600B" w:rsidRDefault="003E600B">
      <w:pPr>
        <w:tabs>
          <w:tab w:val="left" w:pos="0"/>
        </w:tabs>
        <w:jc w:val="both"/>
        <w:rPr>
          <w:rFonts w:ascii="Tahoma" w:eastAsia="Tahoma" w:hAnsi="Tahoma" w:cs="Tahoma"/>
          <w:sz w:val="22"/>
          <w:szCs w:val="22"/>
        </w:rPr>
      </w:pPr>
    </w:p>
    <w:p w:rsidR="003E600B" w:rsidRPr="00EC14FE" w:rsidRDefault="00847900">
      <w:pPr>
        <w:tabs>
          <w:tab w:val="left" w:pos="0"/>
        </w:tabs>
        <w:jc w:val="center"/>
        <w:rPr>
          <w:rFonts w:eastAsia="Tahoma"/>
        </w:rPr>
      </w:pPr>
      <w:r w:rsidRPr="00EC14FE">
        <w:rPr>
          <w:rFonts w:eastAsia="Tahoma"/>
          <w:b/>
        </w:rPr>
        <w:t>CONTRATO DE PRESTAÇÃO DE SERVIÇO</w:t>
      </w:r>
      <w:r w:rsidR="00A1430C" w:rsidRPr="00EC14FE">
        <w:rPr>
          <w:rFonts w:eastAsia="Tahoma"/>
          <w:b/>
        </w:rPr>
        <w:t xml:space="preserve"> Nº 005/2022</w:t>
      </w:r>
    </w:p>
    <w:p w:rsidR="003E600B" w:rsidRPr="00EC14FE" w:rsidRDefault="00847900">
      <w:pPr>
        <w:tabs>
          <w:tab w:val="left" w:pos="0"/>
        </w:tabs>
        <w:jc w:val="center"/>
        <w:rPr>
          <w:rFonts w:eastAsia="Tahoma"/>
        </w:rPr>
      </w:pPr>
      <w:r w:rsidRPr="00EC14FE">
        <w:rPr>
          <w:rFonts w:eastAsia="Tahoma"/>
        </w:rPr>
        <w:t xml:space="preserve">Inexigibilidade Licitação Art. 25, II, Lei </w:t>
      </w:r>
      <w:proofErr w:type="gramStart"/>
      <w:r w:rsidRPr="00EC14FE">
        <w:rPr>
          <w:rFonts w:eastAsia="Tahoma"/>
        </w:rPr>
        <w:t>8666/93</w:t>
      </w:r>
      <w:proofErr w:type="gramEnd"/>
    </w:p>
    <w:p w:rsidR="003E600B" w:rsidRPr="00EC14FE" w:rsidRDefault="003E600B">
      <w:pPr>
        <w:tabs>
          <w:tab w:val="left" w:pos="0"/>
        </w:tabs>
        <w:jc w:val="both"/>
        <w:rPr>
          <w:rFonts w:eastAsia="Tahoma"/>
        </w:rPr>
      </w:pPr>
    </w:p>
    <w:p w:rsidR="003E600B" w:rsidRDefault="003E600B">
      <w:pPr>
        <w:tabs>
          <w:tab w:val="left" w:pos="0"/>
        </w:tabs>
        <w:jc w:val="both"/>
        <w:rPr>
          <w:rFonts w:eastAsia="Tahoma"/>
        </w:rPr>
      </w:pPr>
    </w:p>
    <w:p w:rsidR="00EC14FE" w:rsidRDefault="00EC14FE">
      <w:pPr>
        <w:tabs>
          <w:tab w:val="left" w:pos="0"/>
        </w:tabs>
        <w:jc w:val="both"/>
        <w:rPr>
          <w:rFonts w:eastAsia="Tahoma"/>
        </w:rPr>
      </w:pPr>
    </w:p>
    <w:p w:rsidR="00EC14FE" w:rsidRPr="00EC14FE" w:rsidRDefault="00EC14FE">
      <w:pPr>
        <w:tabs>
          <w:tab w:val="left" w:pos="0"/>
        </w:tabs>
        <w:jc w:val="both"/>
        <w:rPr>
          <w:rFonts w:eastAsia="Tahoma"/>
        </w:rPr>
      </w:pPr>
    </w:p>
    <w:p w:rsidR="003E600B" w:rsidRPr="00EC14FE" w:rsidRDefault="003E600B">
      <w:pPr>
        <w:tabs>
          <w:tab w:val="left" w:pos="0"/>
        </w:tabs>
        <w:jc w:val="both"/>
        <w:rPr>
          <w:rFonts w:eastAsia="Tahoma"/>
        </w:rPr>
      </w:pPr>
    </w:p>
    <w:p w:rsidR="003E600B" w:rsidRPr="00EC14FE" w:rsidRDefault="00847900">
      <w:pPr>
        <w:tabs>
          <w:tab w:val="left" w:pos="0"/>
        </w:tabs>
        <w:ind w:left="1985" w:hanging="1985"/>
        <w:jc w:val="both"/>
      </w:pPr>
      <w:r w:rsidRPr="00EC14FE">
        <w:rPr>
          <w:b/>
        </w:rPr>
        <w:t>CONTRATANTE</w:t>
      </w:r>
      <w:r w:rsidRPr="00EC14FE">
        <w:t xml:space="preserve">: </w:t>
      </w:r>
      <w:r w:rsidRPr="00EC14FE">
        <w:rPr>
          <w:b/>
        </w:rPr>
        <w:t>CÂMARA MUNICIPAL DE</w:t>
      </w:r>
      <w:r w:rsidR="00F809C9" w:rsidRPr="00EC14FE">
        <w:rPr>
          <w:b/>
        </w:rPr>
        <w:t xml:space="preserve"> REDENTORA</w:t>
      </w:r>
      <w:r w:rsidRPr="00EC14FE">
        <w:t xml:space="preserve">, pessoa jurídica de direito público, com sede à </w:t>
      </w:r>
      <w:r w:rsidR="00F809C9" w:rsidRPr="00EC14FE">
        <w:t>Rua Pedro Luiz Costa</w:t>
      </w:r>
      <w:r w:rsidRPr="00EC14FE">
        <w:t>, n</w:t>
      </w:r>
      <w:r w:rsidR="00F809C9" w:rsidRPr="00EC14FE">
        <w:t>º 552</w:t>
      </w:r>
      <w:r w:rsidRPr="00EC14FE">
        <w:t xml:space="preserve"> – Centro</w:t>
      </w:r>
      <w:r w:rsidR="00F809C9" w:rsidRPr="00EC14FE">
        <w:t>,</w:t>
      </w:r>
      <w:r w:rsidRPr="00EC14FE">
        <w:t xml:space="preserve"> </w:t>
      </w:r>
      <w:r w:rsidR="00F809C9" w:rsidRPr="00EC14FE">
        <w:t xml:space="preserve">Redentora/RS, </w:t>
      </w:r>
      <w:r w:rsidRPr="00EC14FE">
        <w:t>inscrit</w:t>
      </w:r>
      <w:r w:rsidR="00F809C9" w:rsidRPr="00EC14FE">
        <w:t>a</w:t>
      </w:r>
      <w:r w:rsidRPr="00EC14FE">
        <w:t xml:space="preserve"> no CNPJ sob o nº</w:t>
      </w:r>
      <w:r w:rsidR="00F809C9" w:rsidRPr="00EC14FE">
        <w:t xml:space="preserve"> 94.726.825/000-31</w:t>
      </w:r>
      <w:r w:rsidRPr="00EC14FE">
        <w:t xml:space="preserve">, neste </w:t>
      </w:r>
      <w:proofErr w:type="gramStart"/>
      <w:r w:rsidRPr="00EC14FE">
        <w:t>ato representad</w:t>
      </w:r>
      <w:r w:rsidR="00F809C9" w:rsidRPr="00EC14FE">
        <w:t>a</w:t>
      </w:r>
      <w:proofErr w:type="gramEnd"/>
      <w:r w:rsidRPr="00EC14FE">
        <w:t xml:space="preserve"> pelo Presidente desta Câmara Municipal, Senhor Vereador </w:t>
      </w:r>
      <w:r w:rsidR="00F809C9" w:rsidRPr="00EC14FE">
        <w:t>Malberk Dullius, brasileiro, solteiro, maior, inscrito no CPF sob o nº 698.138.250-49</w:t>
      </w:r>
      <w:r w:rsidRPr="00EC14FE">
        <w:t>.</w:t>
      </w:r>
    </w:p>
    <w:p w:rsidR="003E600B" w:rsidRPr="00EC14FE" w:rsidRDefault="00847900">
      <w:pPr>
        <w:tabs>
          <w:tab w:val="left" w:pos="0"/>
        </w:tabs>
        <w:ind w:left="1985" w:hanging="1985"/>
        <w:jc w:val="both"/>
      </w:pPr>
      <w:r w:rsidRPr="00EC14FE">
        <w:rPr>
          <w:b/>
        </w:rPr>
        <w:t>CONTRATADA: RODRIGUES &amp; RODRIGUES ADVOCACIA E CONSULTORIA JURIDICA</w:t>
      </w:r>
      <w:r w:rsidRPr="00EC14FE">
        <w:t xml:space="preserve">, inscrita no CNPJ sob nº 13.598.670/0001-01, com sede na Avenida Osvaldo Aranha, nº 1.022, conjunto 515, Bairro Bom Fim, Porto Alegre/RS, neste </w:t>
      </w:r>
      <w:r w:rsidR="00145896" w:rsidRPr="00EC14FE">
        <w:t>ato representado</w:t>
      </w:r>
      <w:r w:rsidRPr="00EC14FE">
        <w:t xml:space="preserve"> pelo sócio gerente, Sr. Cláudio Luiz Engrasia Rodrigues.</w:t>
      </w:r>
    </w:p>
    <w:p w:rsidR="003E600B" w:rsidRPr="00EC14FE" w:rsidRDefault="00847900">
      <w:pPr>
        <w:pBdr>
          <w:top w:val="nil"/>
          <w:left w:val="nil"/>
          <w:bottom w:val="nil"/>
          <w:right w:val="nil"/>
          <w:between w:val="nil"/>
        </w:pBdr>
        <w:tabs>
          <w:tab w:val="left" w:pos="0"/>
        </w:tabs>
        <w:spacing w:after="200" w:line="276" w:lineRule="auto"/>
        <w:ind w:left="720"/>
        <w:jc w:val="both"/>
        <w:rPr>
          <w:rFonts w:eastAsia="Calibri"/>
          <w:color w:val="000000"/>
        </w:rPr>
      </w:pPr>
      <w:r w:rsidRPr="00EC14FE">
        <w:rPr>
          <w:rFonts w:eastAsia="Calibri"/>
          <w:b/>
          <w:color w:val="000000"/>
        </w:rPr>
        <w:t xml:space="preserve">CLÁUSULA PRIMEIRA: </w:t>
      </w:r>
      <w:r w:rsidRPr="00EC14FE">
        <w:rPr>
          <w:rFonts w:eastAsia="Calibri"/>
          <w:color w:val="000000"/>
        </w:rPr>
        <w:t xml:space="preserve">o presente contrato é estabelecido nos termos do art. 25, II </w:t>
      </w:r>
      <w:proofErr w:type="gramStart"/>
      <w:r w:rsidRPr="00EC14FE">
        <w:rPr>
          <w:rFonts w:eastAsia="Calibri"/>
          <w:color w:val="000000"/>
        </w:rPr>
        <w:t>da Leis</w:t>
      </w:r>
      <w:proofErr w:type="gramEnd"/>
      <w:r w:rsidRPr="00EC14FE">
        <w:rPr>
          <w:rFonts w:eastAsia="Calibri"/>
          <w:color w:val="000000"/>
        </w:rPr>
        <w:t xml:space="preserve"> n° 8666 de 21 de junho de 1993 e da Justificativa anexa ao processo </w:t>
      </w:r>
      <w:r w:rsidR="00EC14FE" w:rsidRPr="00EC14FE">
        <w:rPr>
          <w:rFonts w:eastAsia="Calibri"/>
          <w:color w:val="000000"/>
        </w:rPr>
        <w:t>de Dispensa</w:t>
      </w:r>
      <w:r w:rsidR="00145896">
        <w:rPr>
          <w:rFonts w:eastAsia="Calibri"/>
          <w:color w:val="000000"/>
        </w:rPr>
        <w:t xml:space="preserve"> de Licitação </w:t>
      </w:r>
      <w:r w:rsidR="00EC14FE" w:rsidRPr="00EC14FE">
        <w:rPr>
          <w:rFonts w:eastAsia="Calibri"/>
          <w:color w:val="000000"/>
        </w:rPr>
        <w:t xml:space="preserve">por inegibilidade </w:t>
      </w:r>
      <w:r w:rsidR="00F809C9" w:rsidRPr="00EC14FE">
        <w:rPr>
          <w:rFonts w:eastAsia="Calibri"/>
          <w:color w:val="000000"/>
        </w:rPr>
        <w:t>00</w:t>
      </w:r>
      <w:r w:rsidR="00EC14FE" w:rsidRPr="00EC14FE">
        <w:rPr>
          <w:rFonts w:eastAsia="Calibri"/>
          <w:color w:val="000000"/>
        </w:rPr>
        <w:t>4</w:t>
      </w:r>
      <w:r w:rsidRPr="00EC14FE">
        <w:rPr>
          <w:rFonts w:eastAsia="Calibri"/>
          <w:color w:val="000000"/>
        </w:rPr>
        <w:t>/</w:t>
      </w:r>
      <w:r w:rsidR="00F809C9" w:rsidRPr="00EC14FE">
        <w:rPr>
          <w:rFonts w:eastAsia="Calibri"/>
          <w:color w:val="000000"/>
        </w:rPr>
        <w:t>2022</w:t>
      </w:r>
      <w:r w:rsidRPr="00EC14FE">
        <w:rPr>
          <w:rFonts w:eastAsia="Calibri"/>
          <w:color w:val="000000"/>
        </w:rPr>
        <w:t>, vinculado também aos termos da proposta apresentada.</w:t>
      </w:r>
    </w:p>
    <w:p w:rsidR="003E600B" w:rsidRPr="00EC14FE" w:rsidRDefault="00847900">
      <w:pPr>
        <w:tabs>
          <w:tab w:val="left" w:pos="0"/>
        </w:tabs>
        <w:jc w:val="center"/>
        <w:rPr>
          <w:rFonts w:eastAsia="Calibri"/>
        </w:rPr>
      </w:pPr>
      <w:r w:rsidRPr="00EC14FE">
        <w:rPr>
          <w:rFonts w:eastAsia="Calibri"/>
          <w:b/>
        </w:rPr>
        <w:t>OBJETO</w:t>
      </w:r>
    </w:p>
    <w:p w:rsidR="003E600B" w:rsidRPr="00EC14FE" w:rsidRDefault="00847900">
      <w:pPr>
        <w:pBdr>
          <w:top w:val="nil"/>
          <w:left w:val="nil"/>
          <w:bottom w:val="nil"/>
          <w:right w:val="nil"/>
          <w:between w:val="nil"/>
        </w:pBdr>
        <w:tabs>
          <w:tab w:val="left" w:pos="0"/>
        </w:tabs>
        <w:ind w:left="720"/>
        <w:jc w:val="both"/>
        <w:rPr>
          <w:rFonts w:eastAsia="Calibri"/>
          <w:color w:val="000000"/>
        </w:rPr>
      </w:pPr>
      <w:r w:rsidRPr="00EC14FE">
        <w:rPr>
          <w:rFonts w:eastAsia="Calibri"/>
          <w:b/>
          <w:color w:val="000000"/>
        </w:rPr>
        <w:t>CLÁUSULA SEGUNDA</w:t>
      </w:r>
      <w:r w:rsidRPr="00EC14FE">
        <w:rPr>
          <w:rFonts w:eastAsia="Calibri"/>
          <w:color w:val="000000"/>
        </w:rPr>
        <w:t>: Contratação de empresa de consultoria pública, com prestação de serviços nas áreas Administrativa, Contábil, Financeira, Orçamentária, Patrimonial, Jurídica e Recursos Humanos, prestando atendimento remoto por telefone e/ou via internet e pessoalmente, com profissionais capacitados que prestarão esclarecimentos nas dependências da Câmara, 02 (duas) vezes por mês, preferencialmente nas terças ou quintas feiras, pelo período de 06 (seis) horas diárias, no turno da tarde.</w:t>
      </w:r>
    </w:p>
    <w:p w:rsidR="003E600B" w:rsidRPr="00EC14FE" w:rsidRDefault="003E600B">
      <w:pPr>
        <w:pBdr>
          <w:top w:val="nil"/>
          <w:left w:val="nil"/>
          <w:bottom w:val="nil"/>
          <w:right w:val="nil"/>
          <w:between w:val="nil"/>
        </w:pBdr>
        <w:tabs>
          <w:tab w:val="left" w:pos="0"/>
        </w:tabs>
        <w:spacing w:line="276" w:lineRule="auto"/>
        <w:ind w:left="720"/>
        <w:jc w:val="both"/>
        <w:rPr>
          <w:rFonts w:eastAsia="Calibri"/>
          <w:color w:val="000000"/>
        </w:rPr>
      </w:pPr>
    </w:p>
    <w:p w:rsidR="003E600B" w:rsidRPr="00EC14FE" w:rsidRDefault="003E600B">
      <w:pPr>
        <w:pBdr>
          <w:top w:val="nil"/>
          <w:left w:val="nil"/>
          <w:bottom w:val="nil"/>
          <w:right w:val="nil"/>
          <w:between w:val="nil"/>
        </w:pBdr>
        <w:tabs>
          <w:tab w:val="left" w:pos="0"/>
        </w:tabs>
        <w:spacing w:line="276" w:lineRule="auto"/>
        <w:ind w:left="720"/>
        <w:jc w:val="both"/>
        <w:rPr>
          <w:rFonts w:eastAsia="Calibri"/>
          <w:color w:val="000000"/>
        </w:rPr>
      </w:pPr>
    </w:p>
    <w:p w:rsidR="00EC14FE" w:rsidRDefault="00EC14FE">
      <w:pPr>
        <w:pBdr>
          <w:top w:val="nil"/>
          <w:left w:val="nil"/>
          <w:bottom w:val="nil"/>
          <w:right w:val="nil"/>
          <w:between w:val="nil"/>
        </w:pBdr>
        <w:tabs>
          <w:tab w:val="left" w:pos="0"/>
        </w:tabs>
        <w:spacing w:after="200" w:line="276" w:lineRule="auto"/>
        <w:ind w:left="720"/>
        <w:jc w:val="center"/>
        <w:rPr>
          <w:rFonts w:eastAsia="Calibri"/>
          <w:b/>
          <w:color w:val="000000"/>
        </w:rPr>
      </w:pPr>
    </w:p>
    <w:p w:rsidR="00EC14FE" w:rsidRDefault="00EC14FE">
      <w:pPr>
        <w:pBdr>
          <w:top w:val="nil"/>
          <w:left w:val="nil"/>
          <w:bottom w:val="nil"/>
          <w:right w:val="nil"/>
          <w:between w:val="nil"/>
        </w:pBdr>
        <w:tabs>
          <w:tab w:val="left" w:pos="0"/>
        </w:tabs>
        <w:spacing w:after="200" w:line="276" w:lineRule="auto"/>
        <w:ind w:left="720"/>
        <w:jc w:val="center"/>
        <w:rPr>
          <w:rFonts w:eastAsia="Calibri"/>
          <w:b/>
          <w:color w:val="000000"/>
        </w:rPr>
      </w:pPr>
    </w:p>
    <w:p w:rsidR="00EC14FE" w:rsidRDefault="00EC14FE">
      <w:pPr>
        <w:pBdr>
          <w:top w:val="nil"/>
          <w:left w:val="nil"/>
          <w:bottom w:val="nil"/>
          <w:right w:val="nil"/>
          <w:between w:val="nil"/>
        </w:pBdr>
        <w:tabs>
          <w:tab w:val="left" w:pos="0"/>
        </w:tabs>
        <w:spacing w:after="200" w:line="276" w:lineRule="auto"/>
        <w:ind w:left="720"/>
        <w:jc w:val="center"/>
        <w:rPr>
          <w:rFonts w:eastAsia="Calibri"/>
          <w:b/>
          <w:color w:val="000000"/>
        </w:rPr>
      </w:pPr>
    </w:p>
    <w:p w:rsidR="00EC14FE" w:rsidRDefault="00EC14FE">
      <w:pPr>
        <w:pBdr>
          <w:top w:val="nil"/>
          <w:left w:val="nil"/>
          <w:bottom w:val="nil"/>
          <w:right w:val="nil"/>
          <w:between w:val="nil"/>
        </w:pBdr>
        <w:tabs>
          <w:tab w:val="left" w:pos="0"/>
        </w:tabs>
        <w:spacing w:after="200" w:line="276" w:lineRule="auto"/>
        <w:ind w:left="720"/>
        <w:jc w:val="center"/>
        <w:rPr>
          <w:rFonts w:eastAsia="Calibri"/>
          <w:b/>
          <w:color w:val="000000"/>
        </w:rPr>
      </w:pPr>
    </w:p>
    <w:p w:rsidR="00145896" w:rsidRDefault="00145896">
      <w:pPr>
        <w:pBdr>
          <w:top w:val="nil"/>
          <w:left w:val="nil"/>
          <w:bottom w:val="nil"/>
          <w:right w:val="nil"/>
          <w:between w:val="nil"/>
        </w:pBdr>
        <w:tabs>
          <w:tab w:val="left" w:pos="0"/>
        </w:tabs>
        <w:spacing w:after="200" w:line="276" w:lineRule="auto"/>
        <w:ind w:left="720"/>
        <w:jc w:val="center"/>
        <w:rPr>
          <w:rFonts w:eastAsia="Calibri"/>
          <w:b/>
          <w:color w:val="000000"/>
        </w:rPr>
      </w:pPr>
    </w:p>
    <w:p w:rsidR="00145896" w:rsidRDefault="00145896">
      <w:pPr>
        <w:pBdr>
          <w:top w:val="nil"/>
          <w:left w:val="nil"/>
          <w:bottom w:val="nil"/>
          <w:right w:val="nil"/>
          <w:between w:val="nil"/>
        </w:pBdr>
        <w:tabs>
          <w:tab w:val="left" w:pos="0"/>
        </w:tabs>
        <w:spacing w:after="200" w:line="276" w:lineRule="auto"/>
        <w:ind w:left="720"/>
        <w:jc w:val="center"/>
        <w:rPr>
          <w:rFonts w:eastAsia="Calibri"/>
          <w:b/>
          <w:color w:val="000000"/>
        </w:rPr>
      </w:pPr>
    </w:p>
    <w:p w:rsidR="00145896" w:rsidRDefault="00145896">
      <w:pPr>
        <w:pBdr>
          <w:top w:val="nil"/>
          <w:left w:val="nil"/>
          <w:bottom w:val="nil"/>
          <w:right w:val="nil"/>
          <w:between w:val="nil"/>
        </w:pBdr>
        <w:tabs>
          <w:tab w:val="left" w:pos="0"/>
        </w:tabs>
        <w:spacing w:after="200" w:line="276" w:lineRule="auto"/>
        <w:ind w:left="720"/>
        <w:jc w:val="center"/>
        <w:rPr>
          <w:rFonts w:eastAsia="Calibri"/>
          <w:b/>
          <w:color w:val="000000"/>
        </w:rPr>
      </w:pPr>
    </w:p>
    <w:p w:rsidR="00145896" w:rsidRDefault="00145896">
      <w:pPr>
        <w:pBdr>
          <w:top w:val="nil"/>
          <w:left w:val="nil"/>
          <w:bottom w:val="nil"/>
          <w:right w:val="nil"/>
          <w:between w:val="nil"/>
        </w:pBdr>
        <w:tabs>
          <w:tab w:val="left" w:pos="0"/>
        </w:tabs>
        <w:spacing w:after="200" w:line="276" w:lineRule="auto"/>
        <w:ind w:left="720"/>
        <w:jc w:val="center"/>
        <w:rPr>
          <w:rFonts w:eastAsia="Calibri"/>
          <w:b/>
          <w:color w:val="000000"/>
        </w:rPr>
      </w:pPr>
    </w:p>
    <w:p w:rsidR="003E600B" w:rsidRPr="00EC14FE" w:rsidRDefault="00847900">
      <w:pPr>
        <w:pBdr>
          <w:top w:val="nil"/>
          <w:left w:val="nil"/>
          <w:bottom w:val="nil"/>
          <w:right w:val="nil"/>
          <w:between w:val="nil"/>
        </w:pBdr>
        <w:tabs>
          <w:tab w:val="left" w:pos="0"/>
        </w:tabs>
        <w:spacing w:after="200" w:line="276" w:lineRule="auto"/>
        <w:ind w:left="720"/>
        <w:jc w:val="center"/>
        <w:rPr>
          <w:rFonts w:eastAsia="Calibri"/>
          <w:color w:val="000000"/>
        </w:rPr>
      </w:pPr>
      <w:r w:rsidRPr="00EC14FE">
        <w:rPr>
          <w:rFonts w:eastAsia="Calibri"/>
          <w:b/>
          <w:color w:val="000000"/>
        </w:rPr>
        <w:t>DAS OBRIGAÇÕES DA CONTRATADA</w:t>
      </w:r>
    </w:p>
    <w:p w:rsidR="003E600B" w:rsidRPr="00EC14FE" w:rsidRDefault="00847900">
      <w:pPr>
        <w:tabs>
          <w:tab w:val="left" w:pos="0"/>
        </w:tabs>
        <w:ind w:left="709"/>
        <w:jc w:val="both"/>
      </w:pPr>
      <w:r w:rsidRPr="00EC14FE">
        <w:rPr>
          <w:rFonts w:eastAsia="Calibri"/>
          <w:b/>
        </w:rPr>
        <w:t>CLÁUSULA TERCEIRA</w:t>
      </w:r>
      <w:r w:rsidRPr="00EC14FE">
        <w:t xml:space="preserve">: </w:t>
      </w:r>
      <w:r w:rsidRPr="00EC14FE">
        <w:rPr>
          <w:rFonts w:eastAsia="Calibri"/>
        </w:rPr>
        <w:t>Os serviços a serem desenvolvidos pela CONTRATADA são os descritos abaixo e ratificados na proposta apresentada anexa ao presente processo</w:t>
      </w:r>
      <w:r w:rsidRPr="00EC14FE">
        <w:t>:</w:t>
      </w:r>
    </w:p>
    <w:p w:rsidR="003E600B" w:rsidRPr="00EC14FE" w:rsidRDefault="003E600B">
      <w:pPr>
        <w:tabs>
          <w:tab w:val="left" w:pos="0"/>
        </w:tabs>
        <w:ind w:left="709"/>
        <w:jc w:val="both"/>
      </w:pP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Consultoria na área Contábil, Financeira e Orçamentária referente a assuntos de ordem financeira e orçamentária, classificação da contabilidade de acordo com as normas e princípios contábeis vigentes, emitindo Parecer quando solicitado para embasamento de decisões.</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Jurídica com ênfase em: Administração de pessoal; receitas; controle interno; admissões de servidores; contratações emergenciais de servidores; licitações; terceirizações de serviços públicos; prestação de contas; atuar na revisão e atualização da legislação municipal, despesas de pessoal a curto e médio prazo; Agentes Políticos; administração de materiais e patrimônio; pagamento de agentes políticos; atendimento ao Relatório do Tribunal de Contas do Estado – TCE/RS; corrigir procedimentos prestando informações e os esclarecimentos necessários e outras atividades correlatas; atendimento às diretrizes da Lei de Responsabilidade Fiscal; orientações jurídicas e contábeis pertinentes à Lei Complementar Federal nº 8.666/93 e suas alterações. </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Legislativa, referente a assuntos da Secretaria da Câmara Municipal de </w:t>
      </w:r>
      <w:r w:rsidR="00F809C9" w:rsidRPr="00EC14FE">
        <w:rPr>
          <w:rFonts w:eastAsia="Calibri"/>
          <w:color w:val="000000"/>
        </w:rPr>
        <w:t>Redentora</w:t>
      </w:r>
      <w:r w:rsidRPr="00EC14FE">
        <w:rPr>
          <w:rFonts w:eastAsia="Calibri"/>
          <w:color w:val="000000"/>
        </w:rPr>
        <w:t xml:space="preserve"> e de Proposições, esclarecendo dúvidas referentes à Legislação pertinente em especial a Lei Orgânica do Município e o Regimento Interno da Câmara, emitindo Parecer quando solicitado para embasamento de decisões.</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Administrativa de contratação de estagiários, referente a assuntos de compatibilidade entre o curso realizado e a atividade a ser desenvolvida na Câmara Municipal de </w:t>
      </w:r>
      <w:r w:rsidR="00F809C9" w:rsidRPr="00EC14FE">
        <w:rPr>
          <w:rFonts w:eastAsia="Calibri"/>
          <w:color w:val="000000"/>
        </w:rPr>
        <w:t>Redentora</w:t>
      </w:r>
      <w:r w:rsidRPr="00EC14FE">
        <w:rPr>
          <w:rFonts w:eastAsia="Calibri"/>
          <w:color w:val="000000"/>
        </w:rPr>
        <w:t xml:space="preserve">. </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a Comissão de Licitação referente a assuntos de Compras, elaboração de editais, recebimento de propostas, julgamentos, recursos e demais assuntos que envolvam o certame, com base na legislação pertinente e suas alterações, emitindo Parecer quando solicitado para embasamento de decisões.</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Auxiliar as Comissões Permanentes da Câmara Municipal de </w:t>
      </w:r>
      <w:r w:rsidR="00F809C9" w:rsidRPr="00EC14FE">
        <w:rPr>
          <w:rFonts w:eastAsia="Calibri"/>
          <w:color w:val="000000"/>
        </w:rPr>
        <w:t>Redentora</w:t>
      </w:r>
      <w:r w:rsidRPr="00EC14FE">
        <w:rPr>
          <w:rFonts w:eastAsia="Calibri"/>
          <w:color w:val="000000"/>
        </w:rPr>
        <w:t xml:space="preserve"> referente a assuntos de Projetos de Lei, Expedientes de Plenário, CPIs e demais atividades das Comissões emitindo Parecer quando solicitado para embasamento de decisões.</w:t>
      </w:r>
    </w:p>
    <w:p w:rsidR="003E600B"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na elaboração das respostas aos Pedidos de documentos e Informações efetuados pelo Tribunal de Contas, quando da Auditoria Anual das Contas Públicas.</w:t>
      </w: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Default="00145896" w:rsidP="00145896">
      <w:pPr>
        <w:pBdr>
          <w:top w:val="nil"/>
          <w:left w:val="nil"/>
          <w:bottom w:val="nil"/>
          <w:right w:val="nil"/>
          <w:between w:val="nil"/>
        </w:pBdr>
        <w:tabs>
          <w:tab w:val="left" w:pos="0"/>
        </w:tabs>
        <w:ind w:left="993"/>
        <w:jc w:val="both"/>
        <w:rPr>
          <w:rFonts w:eastAsia="Calibri"/>
          <w:color w:val="000000"/>
        </w:rPr>
      </w:pPr>
    </w:p>
    <w:p w:rsidR="00145896" w:rsidRPr="00EC14FE" w:rsidRDefault="00145896" w:rsidP="00145896">
      <w:pPr>
        <w:pBdr>
          <w:top w:val="nil"/>
          <w:left w:val="nil"/>
          <w:bottom w:val="nil"/>
          <w:right w:val="nil"/>
          <w:between w:val="nil"/>
        </w:pBdr>
        <w:tabs>
          <w:tab w:val="left" w:pos="0"/>
        </w:tabs>
        <w:ind w:left="993"/>
        <w:jc w:val="both"/>
        <w:rPr>
          <w:rFonts w:eastAsia="Calibri"/>
          <w:color w:val="000000"/>
        </w:rPr>
      </w:pPr>
    </w:p>
    <w:p w:rsidR="00EC14FE" w:rsidRPr="00145896" w:rsidRDefault="00847900" w:rsidP="00EC14FE">
      <w:pPr>
        <w:numPr>
          <w:ilvl w:val="0"/>
          <w:numId w:val="2"/>
        </w:numPr>
        <w:pBdr>
          <w:top w:val="nil"/>
          <w:left w:val="nil"/>
          <w:bottom w:val="nil"/>
          <w:right w:val="nil"/>
          <w:between w:val="nil"/>
        </w:pBdr>
        <w:tabs>
          <w:tab w:val="left" w:pos="0"/>
        </w:tabs>
        <w:ind w:left="993" w:hanging="283"/>
        <w:jc w:val="both"/>
        <w:rPr>
          <w:rFonts w:eastAsia="Calibri"/>
          <w:color w:val="000000"/>
        </w:rPr>
      </w:pPr>
      <w:r w:rsidRPr="00145896">
        <w:rPr>
          <w:rFonts w:eastAsia="Calibri"/>
          <w:color w:val="000000"/>
        </w:rPr>
        <w:t>Prestar atendimento remoto por telefone e/ou via internet e pessoalmente, com profissionais capacitados.</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Prestar atendimento, com profissionais capacitados, 02 (duas) vezes por mês, preferencialmente nas terças ou quintas feiras, pelo período de 06 horas diárias, no turno da tarde.</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rigorosamente em dia as despesas com os respectivos encargos sociais, trabalhistas e previdenciários, referentes aos consultores que prestarem atendimento para Câmara Municipal de </w:t>
      </w:r>
      <w:r w:rsidR="00F809C9" w:rsidRPr="00EC14FE">
        <w:rPr>
          <w:rFonts w:eastAsia="Calibri"/>
          <w:color w:val="000000"/>
        </w:rPr>
        <w:t>Redentora</w:t>
      </w:r>
      <w:r w:rsidRPr="00EC14FE">
        <w:rPr>
          <w:rFonts w:eastAsia="Calibri"/>
          <w:color w:val="000000"/>
        </w:rPr>
        <w:t>, fazendo prova mensal da quitação de tais obrigações.</w:t>
      </w:r>
    </w:p>
    <w:p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atualizado o banco de Leis que regem a Administração Pública, enviando as leis, normas e regulamentos e portarias para a Câmara Municipal de </w:t>
      </w:r>
      <w:r w:rsidR="00F809C9" w:rsidRPr="00EC14FE">
        <w:rPr>
          <w:rFonts w:eastAsia="Calibri"/>
          <w:color w:val="000000"/>
        </w:rPr>
        <w:t>Redentora</w:t>
      </w:r>
      <w:r w:rsidRPr="00EC14FE">
        <w:rPr>
          <w:rFonts w:eastAsia="Calibri"/>
          <w:color w:val="000000"/>
        </w:rPr>
        <w:t xml:space="preserve">, sempre que as mesmas sofrerem alterações e forem reeditadas. </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QUARTA</w:t>
      </w:r>
      <w:r w:rsidRPr="00EC14FE">
        <w:rPr>
          <w:rFonts w:eastAsia="Calibri"/>
          <w:color w:val="000000"/>
        </w:rPr>
        <w:t xml:space="preserve">: Caso seja </w:t>
      </w:r>
      <w:r w:rsidR="00145896" w:rsidRPr="00EC14FE">
        <w:rPr>
          <w:rFonts w:eastAsia="Calibri"/>
          <w:color w:val="000000"/>
        </w:rPr>
        <w:t>necessária</w:t>
      </w:r>
      <w:r w:rsidRPr="00EC14FE">
        <w:rPr>
          <w:rFonts w:eastAsia="Calibri"/>
          <w:color w:val="000000"/>
        </w:rPr>
        <w:t xml:space="preserve"> mais de uma visita semanal </w:t>
      </w:r>
      <w:r w:rsidRPr="00EC14FE">
        <w:rPr>
          <w:rFonts w:eastAsia="Calibri"/>
          <w:i/>
          <w:color w:val="000000"/>
        </w:rPr>
        <w:t>in loco,</w:t>
      </w:r>
      <w:r w:rsidRPr="00EC14FE">
        <w:rPr>
          <w:rFonts w:eastAsia="Calibri"/>
          <w:color w:val="000000"/>
        </w:rPr>
        <w:t xml:space="preserve"> de que trata a letra “i”, será agendado previamente com a CONTRATADA, respeitando sua disponibilidade e o valor desta visita será orçado previamente e autorizado pelo Presidente. </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QUINTA</w:t>
      </w:r>
      <w:r w:rsidRPr="00EC14FE">
        <w:rPr>
          <w:rFonts w:eastAsia="Calibri"/>
          <w:color w:val="000000"/>
        </w:rPr>
        <w:t xml:space="preserve">: A CONTRATADA compromete-se a manter em pleno funcionamento, canal telefônico e via </w:t>
      </w:r>
      <w:proofErr w:type="spellStart"/>
      <w:r w:rsidRPr="00EC14FE">
        <w:rPr>
          <w:rFonts w:eastAsia="Calibri"/>
          <w:color w:val="000000"/>
        </w:rPr>
        <w:t>email</w:t>
      </w:r>
      <w:proofErr w:type="spellEnd"/>
      <w:r w:rsidRPr="00EC14FE">
        <w:rPr>
          <w:rFonts w:eastAsia="Calibri"/>
          <w:color w:val="000000"/>
        </w:rPr>
        <w:t xml:space="preserve"> no período do horário comercial, de segunda a sexta-feira, para esclarecimentos da CONTRATANTE, fornecendo os números e o nome de cada Consultor, por área, assim como o(s) endereço(s) eletrônico(s), na data de assinatura do contrato.</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SEXTA</w:t>
      </w:r>
      <w:r w:rsidRPr="00EC14FE">
        <w:rPr>
          <w:rFonts w:eastAsia="Calibri"/>
          <w:color w:val="000000"/>
        </w:rPr>
        <w:t xml:space="preserve">: O prazo para atendimento das solicitações feitas por </w:t>
      </w:r>
      <w:proofErr w:type="spellStart"/>
      <w:r w:rsidRPr="00EC14FE">
        <w:rPr>
          <w:rFonts w:eastAsia="Calibri"/>
          <w:color w:val="000000"/>
        </w:rPr>
        <w:t>email</w:t>
      </w:r>
      <w:proofErr w:type="spellEnd"/>
      <w:r w:rsidRPr="00EC14FE">
        <w:rPr>
          <w:rFonts w:eastAsia="Calibri"/>
          <w:color w:val="000000"/>
        </w:rPr>
        <w:t xml:space="preserve"> e/ou telefone é de até 48 horas a contar da solicitação, salvo nos casos de matéria de alta complexidade, caso em que o prazo será fixado de comum acordo entre as partes.</w:t>
      </w:r>
    </w:p>
    <w:p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OBRIGAÇÕES DA CONTRATANTE</w:t>
      </w:r>
    </w:p>
    <w:p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 xml:space="preserve">CLÁUSULA SÉTIMA: </w:t>
      </w:r>
      <w:r w:rsidRPr="00EC14FE">
        <w:rPr>
          <w:rFonts w:eastAsia="Calibri"/>
          <w:color w:val="000000"/>
        </w:rPr>
        <w:t>A Contratante compromete-se a:</w:t>
      </w:r>
    </w:p>
    <w:p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 xml:space="preserve">Ofertar instalações adequadas para realização de Consultoria </w:t>
      </w:r>
      <w:r w:rsidRPr="00EC14FE">
        <w:rPr>
          <w:rFonts w:eastAsia="Calibri"/>
          <w:i/>
          <w:color w:val="000000"/>
        </w:rPr>
        <w:t>in loco</w:t>
      </w:r>
      <w:r w:rsidRPr="00EC14FE">
        <w:rPr>
          <w:rFonts w:eastAsia="Calibri"/>
          <w:color w:val="000000"/>
        </w:rPr>
        <w:t>, possibilitando a pleno desenvolvimento destas atividades.</w:t>
      </w:r>
    </w:p>
    <w:p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Efetuar os pagamentos até o quinto dia útil do mês subsequente, após envio de Nota Fiscal de Serviços pela empresa contratada, juntamente com relatório as atividades realizadas no referido mês</w:t>
      </w:r>
      <w:r w:rsidRPr="00EC14FE">
        <w:rPr>
          <w:rFonts w:eastAsia="Arial"/>
          <w:color w:val="000000"/>
        </w:rPr>
        <w:t>.</w:t>
      </w: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Default="00EC14FE" w:rsidP="00EC14FE">
      <w:pPr>
        <w:pBdr>
          <w:top w:val="nil"/>
          <w:left w:val="nil"/>
          <w:bottom w:val="nil"/>
          <w:right w:val="nil"/>
          <w:between w:val="nil"/>
        </w:pBdr>
        <w:tabs>
          <w:tab w:val="left" w:pos="0"/>
        </w:tabs>
        <w:spacing w:line="276" w:lineRule="auto"/>
        <w:jc w:val="both"/>
        <w:rPr>
          <w:rFonts w:eastAsia="Arial"/>
          <w:color w:val="000000"/>
        </w:rPr>
      </w:pPr>
    </w:p>
    <w:p w:rsidR="00EC14FE" w:rsidRPr="00EC14FE" w:rsidRDefault="00EC14FE" w:rsidP="00EC14FE">
      <w:pPr>
        <w:pBdr>
          <w:top w:val="nil"/>
          <w:left w:val="nil"/>
          <w:bottom w:val="nil"/>
          <w:right w:val="nil"/>
          <w:between w:val="nil"/>
        </w:pBdr>
        <w:tabs>
          <w:tab w:val="left" w:pos="0"/>
        </w:tabs>
        <w:spacing w:line="276" w:lineRule="auto"/>
        <w:jc w:val="both"/>
        <w:rPr>
          <w:rFonts w:eastAsia="Calibri"/>
          <w:color w:val="000000"/>
        </w:rPr>
      </w:pPr>
    </w:p>
    <w:p w:rsidR="003E600B" w:rsidRPr="00EC14FE" w:rsidRDefault="003E600B">
      <w:pPr>
        <w:pBdr>
          <w:top w:val="nil"/>
          <w:left w:val="nil"/>
          <w:bottom w:val="nil"/>
          <w:right w:val="nil"/>
          <w:between w:val="nil"/>
        </w:pBdr>
        <w:tabs>
          <w:tab w:val="left" w:pos="0"/>
        </w:tabs>
        <w:spacing w:line="276" w:lineRule="auto"/>
        <w:ind w:left="1080"/>
        <w:jc w:val="both"/>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DOTAÇÃO ORÇAMENTÁRIA</w:t>
      </w:r>
    </w:p>
    <w:p w:rsidR="003E600B" w:rsidRPr="00EC14FE" w:rsidRDefault="003E600B">
      <w:pPr>
        <w:pBdr>
          <w:top w:val="nil"/>
          <w:left w:val="nil"/>
          <w:bottom w:val="nil"/>
          <w:right w:val="nil"/>
          <w:between w:val="nil"/>
        </w:pBdr>
        <w:tabs>
          <w:tab w:val="left" w:pos="0"/>
        </w:tabs>
        <w:ind w:left="720"/>
        <w:jc w:val="center"/>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OITAVA</w:t>
      </w:r>
      <w:r w:rsidRPr="00EC14FE">
        <w:rPr>
          <w:rFonts w:eastAsia="Calibri"/>
          <w:color w:val="000000"/>
        </w:rPr>
        <w:t>: As despesas decorrentes do presente contratado correrão por conta da Rubrica 33903</w:t>
      </w:r>
      <w:r w:rsidR="00F809C9" w:rsidRPr="00EC14FE">
        <w:rPr>
          <w:rFonts w:eastAsia="Calibri"/>
          <w:color w:val="000000"/>
        </w:rPr>
        <w:t>9</w:t>
      </w:r>
      <w:r w:rsidRPr="00EC14FE">
        <w:rPr>
          <w:rFonts w:eastAsia="Calibri"/>
          <w:color w:val="000000"/>
        </w:rPr>
        <w:t xml:space="preserve">000000 – </w:t>
      </w:r>
      <w:r w:rsidR="00A874B7" w:rsidRPr="00EC14FE">
        <w:rPr>
          <w:rFonts w:eastAsia="Calibri"/>
          <w:color w:val="000000"/>
        </w:rPr>
        <w:t>Outros Serviços de Terceiros – Pessoa Jurídica</w:t>
      </w:r>
      <w:r w:rsidRPr="00EC14FE">
        <w:rPr>
          <w:rFonts w:eastAsia="Calibri"/>
          <w:color w:val="000000"/>
        </w:rPr>
        <w:t>.</w:t>
      </w:r>
    </w:p>
    <w:p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 PREÇO E DAS CONDIÇÕES DE PAGAMENTO</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NONA</w:t>
      </w:r>
      <w:r w:rsidRPr="00EC14FE">
        <w:rPr>
          <w:rFonts w:eastAsia="Calibri"/>
          <w:color w:val="000000"/>
        </w:rPr>
        <w:t>: O preço para</w:t>
      </w:r>
      <w:proofErr w:type="gramStart"/>
      <w:r w:rsidRPr="00EC14FE">
        <w:rPr>
          <w:rFonts w:eastAsia="Calibri"/>
          <w:color w:val="000000"/>
        </w:rPr>
        <w:t xml:space="preserve">  </w:t>
      </w:r>
      <w:proofErr w:type="gramEnd"/>
      <w:r w:rsidRPr="00EC14FE">
        <w:rPr>
          <w:rFonts w:eastAsia="Calibri"/>
          <w:color w:val="000000"/>
        </w:rPr>
        <w:t xml:space="preserve">a   prestação   do  serviço, objeto  deste  contrato,  é  de  </w:t>
      </w:r>
      <w:r w:rsidRPr="00EC14FE">
        <w:rPr>
          <w:rFonts w:eastAsia="Calibri"/>
          <w:b/>
          <w:color w:val="000000"/>
          <w:u w:val="single"/>
        </w:rPr>
        <w:t xml:space="preserve">R$  </w:t>
      </w:r>
      <w:r w:rsidR="00A874B7" w:rsidRPr="00EC14FE">
        <w:rPr>
          <w:rFonts w:eastAsia="Calibri"/>
          <w:b/>
          <w:color w:val="000000"/>
          <w:u w:val="single"/>
        </w:rPr>
        <w:t>2</w:t>
      </w:r>
      <w:r w:rsidRPr="00EC14FE">
        <w:rPr>
          <w:rFonts w:eastAsia="Calibri"/>
          <w:b/>
          <w:color w:val="000000"/>
          <w:u w:val="single"/>
        </w:rPr>
        <w:t>.500,00 (</w:t>
      </w:r>
      <w:r w:rsidR="00A874B7" w:rsidRPr="00EC14FE">
        <w:rPr>
          <w:rFonts w:eastAsia="Calibri"/>
          <w:b/>
          <w:color w:val="000000"/>
          <w:u w:val="single"/>
        </w:rPr>
        <w:t xml:space="preserve">dois mil e </w:t>
      </w:r>
      <w:r w:rsidRPr="00EC14FE">
        <w:rPr>
          <w:rFonts w:eastAsia="Calibri"/>
          <w:b/>
          <w:color w:val="000000"/>
          <w:u w:val="single"/>
        </w:rPr>
        <w:t>quinhentos reais)</w:t>
      </w:r>
      <w:r w:rsidRPr="00EC14FE">
        <w:rPr>
          <w:rFonts w:eastAsia="Calibri"/>
          <w:color w:val="000000"/>
        </w:rPr>
        <w:t xml:space="preserve"> mensais, conforme proposta da CONTRATADA. </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w:t>
      </w:r>
      <w:r w:rsidRPr="00EC14FE">
        <w:rPr>
          <w:rFonts w:eastAsia="Calibri"/>
          <w:color w:val="000000"/>
        </w:rPr>
        <w:t>: Ao preço constante da Cláusula anterior não será admitido acréscimo de despesa com obrigações sociais, fiscais, comerciais e trabalhistas e outras pertinentes ao objeto licitado, independente da ocorrência ou não de fato superveniente.</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PRIMEIRA: </w:t>
      </w:r>
      <w:r w:rsidRPr="00EC14FE">
        <w:rPr>
          <w:rFonts w:eastAsia="Calibri"/>
          <w:color w:val="000000"/>
        </w:rPr>
        <w:t xml:space="preserve">No último dia útil de cada mês, a empresa contratada enviará para tesouraria da Câmara Municipal de </w:t>
      </w:r>
      <w:r w:rsidR="00A874B7" w:rsidRPr="00EC14FE">
        <w:rPr>
          <w:rFonts w:eastAsia="Calibri"/>
          <w:color w:val="000000"/>
        </w:rPr>
        <w:t>Redentora</w:t>
      </w:r>
      <w:r w:rsidRPr="00EC14FE">
        <w:rPr>
          <w:rFonts w:eastAsia="Calibri"/>
          <w:color w:val="000000"/>
        </w:rPr>
        <w:t>, Nota de Serviços, com valor expresso em REAIS referentes à mensalidade e ainda, relatório detalhando as atividades realizadas no referido mês.</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SEGUNDA: </w:t>
      </w:r>
      <w:r w:rsidRPr="00EC14FE">
        <w:rPr>
          <w:rFonts w:eastAsia="Calibri"/>
          <w:color w:val="000000"/>
        </w:rPr>
        <w:t>O pagamento do serviço referente ao item anterior</w:t>
      </w:r>
      <w:proofErr w:type="gramStart"/>
      <w:r w:rsidRPr="00EC14FE">
        <w:rPr>
          <w:rFonts w:eastAsia="Calibri"/>
          <w:color w:val="000000"/>
        </w:rPr>
        <w:t>, será</w:t>
      </w:r>
      <w:proofErr w:type="gramEnd"/>
      <w:r w:rsidRPr="00EC14FE">
        <w:rPr>
          <w:rFonts w:eastAsia="Calibri"/>
          <w:color w:val="000000"/>
        </w:rPr>
        <w:t xml:space="preserve"> efetuado até o quinto dia útil do mês subsequente.</w:t>
      </w:r>
    </w:p>
    <w:p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DURAÇÃO DO CONTRATO</w:t>
      </w:r>
    </w:p>
    <w:p w:rsidR="003E600B" w:rsidRPr="00EC14FE" w:rsidRDefault="00847900" w:rsidP="00145896">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TERCEIRA</w:t>
      </w:r>
      <w:r w:rsidRPr="00EC14FE">
        <w:rPr>
          <w:rFonts w:eastAsia="Calibri"/>
          <w:color w:val="000000"/>
        </w:rPr>
        <w:t>: O presente contrato</w:t>
      </w:r>
      <w:proofErr w:type="gramStart"/>
      <w:r w:rsidRPr="00EC14FE">
        <w:rPr>
          <w:rFonts w:eastAsia="Calibri"/>
          <w:color w:val="000000"/>
        </w:rPr>
        <w:t>, entra</w:t>
      </w:r>
      <w:proofErr w:type="gramEnd"/>
      <w:r w:rsidRPr="00EC14FE">
        <w:rPr>
          <w:rFonts w:eastAsia="Calibri"/>
          <w:color w:val="000000"/>
        </w:rPr>
        <w:t xml:space="preserve"> em vigor na data de sua assinatura e vigorará pelo período de </w:t>
      </w:r>
      <w:r w:rsidR="00A874B7" w:rsidRPr="00EC14FE">
        <w:rPr>
          <w:rFonts w:eastAsia="Calibri"/>
          <w:color w:val="000000"/>
        </w:rPr>
        <w:t>09</w:t>
      </w:r>
      <w:r w:rsidRPr="00EC14FE">
        <w:rPr>
          <w:rFonts w:eastAsia="Calibri"/>
          <w:color w:val="000000"/>
        </w:rPr>
        <w:t xml:space="preserve"> (</w:t>
      </w:r>
      <w:r w:rsidR="00A874B7" w:rsidRPr="00EC14FE">
        <w:rPr>
          <w:rFonts w:eastAsia="Calibri"/>
          <w:color w:val="000000"/>
        </w:rPr>
        <w:t>nove</w:t>
      </w:r>
      <w:r w:rsidRPr="00EC14FE">
        <w:rPr>
          <w:rFonts w:eastAsia="Calibri"/>
          <w:color w:val="000000"/>
        </w:rPr>
        <w:t xml:space="preserve">) meses, podendo ser prorrogado conforme Lei  n°8666/93. </w:t>
      </w: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PENALIDADES</w:t>
      </w:r>
    </w:p>
    <w:p w:rsidR="003E600B" w:rsidRPr="00EC14FE" w:rsidRDefault="003E600B">
      <w:pPr>
        <w:pBdr>
          <w:top w:val="nil"/>
          <w:left w:val="nil"/>
          <w:bottom w:val="nil"/>
          <w:right w:val="nil"/>
          <w:between w:val="nil"/>
        </w:pBdr>
        <w:tabs>
          <w:tab w:val="left" w:pos="0"/>
        </w:tabs>
        <w:ind w:left="720"/>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QUARTA</w:t>
      </w:r>
      <w:r w:rsidRPr="00EC14FE">
        <w:rPr>
          <w:rFonts w:eastAsia="Calibri"/>
          <w:color w:val="000000"/>
        </w:rPr>
        <w:t>: AS PARTES sujeitar-se-ão as seguintes penalidades:</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QUINTA</w:t>
      </w:r>
      <w:r w:rsidRPr="00EC14FE">
        <w:rPr>
          <w:rFonts w:eastAsia="Calibri"/>
          <w:color w:val="000000"/>
        </w:rPr>
        <w:t>:</w:t>
      </w:r>
      <w:proofErr w:type="gramStart"/>
      <w:r w:rsidRPr="00EC14FE">
        <w:rPr>
          <w:rFonts w:eastAsia="Calibri"/>
          <w:color w:val="000000"/>
        </w:rPr>
        <w:t xml:space="preserve">  </w:t>
      </w:r>
      <w:r w:rsidR="00EC14FE">
        <w:rPr>
          <w:rFonts w:eastAsia="Calibri"/>
          <w:color w:val="000000"/>
        </w:rPr>
        <w:t xml:space="preserve"> </w:t>
      </w:r>
      <w:proofErr w:type="gramEnd"/>
      <w:r w:rsidRPr="00EC14FE">
        <w:rPr>
          <w:rFonts w:eastAsia="Calibri"/>
          <w:i/>
          <w:color w:val="000000"/>
        </w:rPr>
        <w:t>Advertência</w:t>
      </w:r>
      <w:r w:rsidRPr="00EC14FE">
        <w:rPr>
          <w:rFonts w:eastAsia="Calibri"/>
          <w:color w:val="000000"/>
        </w:rPr>
        <w:t>:</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a) por escrito, sempre que ocorrerem pequenas irregularidades, as quais não sejam descumprimento de cláusula contratual, não podendo ultrapassar um total de 02 (duas) para a mesma irregularidade;</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SEXTA</w:t>
      </w:r>
      <w:r w:rsidRPr="00EC14FE">
        <w:rPr>
          <w:rFonts w:eastAsia="Calibri"/>
          <w:color w:val="000000"/>
        </w:rPr>
        <w:t xml:space="preserve">: </w:t>
      </w:r>
      <w:r w:rsidRPr="00EC14FE">
        <w:rPr>
          <w:rFonts w:eastAsia="Calibri"/>
          <w:i/>
          <w:color w:val="000000"/>
        </w:rPr>
        <w:t>Multa</w:t>
      </w:r>
      <w:r w:rsidRPr="00EC14FE">
        <w:rPr>
          <w:rFonts w:eastAsia="Calibri"/>
          <w:color w:val="000000"/>
        </w:rPr>
        <w:t xml:space="preserve"> sobre o valor total máximo do contrato:</w:t>
      </w:r>
    </w:p>
    <w:p w:rsidR="003E600B" w:rsidRPr="00145896" w:rsidRDefault="00847900" w:rsidP="00145896">
      <w:pPr>
        <w:pStyle w:val="PargrafodaLista"/>
        <w:numPr>
          <w:ilvl w:val="0"/>
          <w:numId w:val="4"/>
        </w:numPr>
        <w:pBdr>
          <w:top w:val="nil"/>
          <w:left w:val="nil"/>
          <w:bottom w:val="nil"/>
          <w:right w:val="nil"/>
          <w:between w:val="nil"/>
        </w:pBdr>
        <w:tabs>
          <w:tab w:val="left" w:pos="0"/>
        </w:tabs>
        <w:spacing w:line="276" w:lineRule="auto"/>
        <w:jc w:val="both"/>
        <w:rPr>
          <w:rFonts w:eastAsia="Calibri"/>
          <w:color w:val="000000"/>
        </w:rPr>
      </w:pPr>
      <w:proofErr w:type="gramStart"/>
      <w:r w:rsidRPr="00145896">
        <w:rPr>
          <w:rFonts w:eastAsia="Calibri"/>
          <w:color w:val="000000"/>
        </w:rPr>
        <w:t>de</w:t>
      </w:r>
      <w:proofErr w:type="gramEnd"/>
      <w:r w:rsidRPr="00145896">
        <w:rPr>
          <w:rFonts w:eastAsia="Calibri"/>
          <w:color w:val="000000"/>
        </w:rPr>
        <w:t xml:space="preserve"> 1% (um por cento) pelo descumprimento de cláusula contratual ou norma da legislação pertinente;</w:t>
      </w: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145896" w:rsidRPr="00145896" w:rsidRDefault="00145896" w:rsidP="00145896">
      <w:pPr>
        <w:pBdr>
          <w:top w:val="nil"/>
          <w:left w:val="nil"/>
          <w:bottom w:val="nil"/>
          <w:right w:val="nil"/>
          <w:between w:val="nil"/>
        </w:pBdr>
        <w:tabs>
          <w:tab w:val="left" w:pos="0"/>
        </w:tabs>
        <w:spacing w:line="276" w:lineRule="auto"/>
        <w:jc w:val="both"/>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b) de 2% (dos por cento) juntamente com a terceira advertência por escrito, para a mesma irregularidade.</w:t>
      </w:r>
      <w:r w:rsidR="00145896">
        <w:rPr>
          <w:rFonts w:eastAsia="Calibri"/>
          <w:color w:val="000000"/>
        </w:rPr>
        <w:t xml:space="preserve"> </w:t>
      </w:r>
      <w:r w:rsidRPr="00EC14FE">
        <w:rPr>
          <w:rFonts w:eastAsia="Calibri"/>
          <w:color w:val="000000"/>
        </w:rPr>
        <w:t>A multa dobrará a cada caso de reincidência, não podendo ultrapassar a 30% (trinta por cento) do valor total máximo do contrato sem prejuízo da cobrança de perdas e danos que venham a ser causados ao interesse público e da possibilidade de rescisão contratual.</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SÉTIMA</w:t>
      </w:r>
      <w:r w:rsidRPr="00EC14FE">
        <w:rPr>
          <w:rFonts w:eastAsia="Calibri"/>
          <w:color w:val="000000"/>
        </w:rPr>
        <w:t xml:space="preserve">: </w:t>
      </w:r>
      <w:r w:rsidRPr="00EC14FE">
        <w:rPr>
          <w:rFonts w:eastAsia="Calibri"/>
          <w:i/>
          <w:color w:val="000000"/>
        </w:rPr>
        <w:t>Declaração de inidoneidade</w:t>
      </w:r>
      <w:r w:rsidRPr="00EC14FE">
        <w:rPr>
          <w:rFonts w:eastAsia="Calibri"/>
          <w:color w:val="000000"/>
        </w:rPr>
        <w:t xml:space="preserve"> para contratar com a Administração Pública Estadual e Federal, emitida pela Câmara, nos casos de falta grave da Contratada, desde que já tenha sofrido as sanções mencionadas nas Cláusulas Décima Quinta e Décima Sexta e ainda persista, devendo esta declaração ser publicada no Diário Oficial do Estado.</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DÉCIMA OITAVA</w:t>
      </w:r>
      <w:r w:rsidRPr="00EC14FE">
        <w:rPr>
          <w:rFonts w:eastAsia="Calibri"/>
          <w:color w:val="000000"/>
        </w:rPr>
        <w:t xml:space="preserve">: </w:t>
      </w:r>
      <w:r w:rsidRPr="00EC14FE">
        <w:rPr>
          <w:rFonts w:eastAsia="Calibri"/>
          <w:i/>
          <w:color w:val="000000"/>
        </w:rPr>
        <w:t>Responsabilidade Civil</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Os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NONA</w:t>
      </w:r>
      <w:r w:rsidRPr="00EC14FE">
        <w:rPr>
          <w:rFonts w:eastAsia="Calibri"/>
          <w:color w:val="000000"/>
        </w:rPr>
        <w:t xml:space="preserve">: Os valores das penalidades e das </w:t>
      </w:r>
      <w:r w:rsidR="00EC14FE">
        <w:rPr>
          <w:rFonts w:eastAsia="Calibri"/>
          <w:color w:val="000000"/>
        </w:rPr>
        <w:t>multas referidos neste contrato</w:t>
      </w:r>
      <w:r w:rsidRPr="00EC14FE">
        <w:rPr>
          <w:rFonts w:eastAsia="Calibri"/>
          <w:color w:val="000000"/>
        </w:rPr>
        <w:t xml:space="preserve"> serão descontados de quaisquer importâncias devidas pela Câmara à Contratada, ou mediante pagamento, ficando o prazo de 10 (dez) dias úteis da notificação, para recurso, garantindo assim a ampla defesa.</w:t>
      </w:r>
    </w:p>
    <w:p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 RESCISÃO</w:t>
      </w:r>
    </w:p>
    <w:p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CLÁUSULA VIGÉSIMA</w:t>
      </w:r>
      <w:r w:rsidRPr="00EC14FE">
        <w:rPr>
          <w:rFonts w:eastAsia="Calibri"/>
          <w:color w:val="000000"/>
        </w:rPr>
        <w:t>:</w:t>
      </w:r>
      <w:proofErr w:type="gramStart"/>
      <w:r w:rsidRPr="00EC14FE">
        <w:rPr>
          <w:rFonts w:eastAsia="Calibri"/>
          <w:color w:val="000000"/>
        </w:rPr>
        <w:t xml:space="preserve">  </w:t>
      </w:r>
      <w:proofErr w:type="gramEnd"/>
      <w:r w:rsidRPr="00EC14FE">
        <w:rPr>
          <w:rFonts w:eastAsia="Calibri"/>
          <w:color w:val="000000"/>
        </w:rPr>
        <w:t>Este contrato poderá ser rescindido:</w:t>
      </w:r>
    </w:p>
    <w:p w:rsidR="003E600B" w:rsidRPr="00EC14FE" w:rsidRDefault="00847900">
      <w:pPr>
        <w:numPr>
          <w:ilvl w:val="0"/>
          <w:numId w:val="1"/>
        </w:numPr>
        <w:pBdr>
          <w:top w:val="nil"/>
          <w:left w:val="nil"/>
          <w:bottom w:val="nil"/>
          <w:right w:val="nil"/>
          <w:between w:val="nil"/>
        </w:pBdr>
        <w:tabs>
          <w:tab w:val="left" w:pos="0"/>
        </w:tabs>
        <w:spacing w:line="276" w:lineRule="auto"/>
        <w:ind w:left="1068"/>
        <w:jc w:val="both"/>
        <w:rPr>
          <w:rFonts w:eastAsia="Calibri"/>
          <w:color w:val="000000"/>
        </w:rPr>
      </w:pPr>
      <w:r w:rsidRPr="00EC14FE">
        <w:rPr>
          <w:rFonts w:eastAsia="Calibri"/>
          <w:color w:val="000000"/>
        </w:rPr>
        <w:t>Por ato unilateral da Câmara, nos casos dos incisos I a XII e XVII do Art. 78 da Lei Federal n° 8.666/93.</w:t>
      </w:r>
    </w:p>
    <w:p w:rsidR="003E600B" w:rsidRPr="00EC14FE" w:rsidRDefault="00847900">
      <w:pPr>
        <w:numPr>
          <w:ilvl w:val="0"/>
          <w:numId w:val="1"/>
        </w:numPr>
        <w:pBdr>
          <w:top w:val="nil"/>
          <w:left w:val="nil"/>
          <w:bottom w:val="nil"/>
          <w:right w:val="nil"/>
          <w:between w:val="nil"/>
        </w:pBdr>
        <w:tabs>
          <w:tab w:val="left" w:pos="0"/>
        </w:tabs>
        <w:spacing w:line="276" w:lineRule="auto"/>
        <w:ind w:left="1068"/>
        <w:rPr>
          <w:rFonts w:eastAsia="Calibri"/>
          <w:color w:val="000000"/>
        </w:rPr>
      </w:pPr>
      <w:r w:rsidRPr="00EC14FE">
        <w:rPr>
          <w:rFonts w:eastAsia="Calibri"/>
          <w:color w:val="000000"/>
        </w:rPr>
        <w:t>Judicialmente, nos termos da legislação.</w:t>
      </w:r>
    </w:p>
    <w:p w:rsidR="003E600B" w:rsidRPr="00EC14FE" w:rsidRDefault="003E600B">
      <w:pPr>
        <w:pBdr>
          <w:top w:val="nil"/>
          <w:left w:val="nil"/>
          <w:bottom w:val="nil"/>
          <w:right w:val="nil"/>
          <w:between w:val="nil"/>
        </w:pBdr>
        <w:tabs>
          <w:tab w:val="left" w:pos="0"/>
        </w:tabs>
        <w:spacing w:line="276" w:lineRule="auto"/>
        <w:ind w:left="720"/>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DISPOSIÇÕES GERAIS</w:t>
      </w:r>
    </w:p>
    <w:p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PRIMEIRA</w:t>
      </w:r>
      <w:r w:rsidRPr="00EC14FE">
        <w:rPr>
          <w:rFonts w:eastAsia="Calibri"/>
          <w:color w:val="000000"/>
        </w:rPr>
        <w:t>: A CONTRATADA se obriga a manter, durante a execução do contrato, compativelmente com as obrigações ora assumidas, todas as condições de habilitação comprovadas na licitação que lhe corresponde.</w:t>
      </w:r>
    </w:p>
    <w:p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SEGUNDA</w:t>
      </w:r>
      <w:r w:rsidRPr="00EC14FE">
        <w:rPr>
          <w:rFonts w:eastAsia="Calibri"/>
          <w:color w:val="000000"/>
        </w:rPr>
        <w:t xml:space="preserve">: elege-se o Foro de </w:t>
      </w:r>
      <w:r w:rsidR="00A874B7" w:rsidRPr="00EC14FE">
        <w:rPr>
          <w:rFonts w:eastAsia="Calibri"/>
          <w:color w:val="000000"/>
        </w:rPr>
        <w:t>Coronel Bicaco</w:t>
      </w:r>
      <w:r w:rsidRPr="00EC14FE">
        <w:rPr>
          <w:rFonts w:eastAsia="Calibri"/>
          <w:color w:val="000000"/>
        </w:rPr>
        <w:t xml:space="preserve"> para dirimir quaisquer questões decorrentes deste instrumento, ou de sua execução, com expressa renúncia de qualquer outro.</w:t>
      </w: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Pr="00EC14FE" w:rsidRDefault="00145896">
      <w:pPr>
        <w:pBdr>
          <w:top w:val="nil"/>
          <w:left w:val="nil"/>
          <w:bottom w:val="nil"/>
          <w:right w:val="nil"/>
          <w:between w:val="nil"/>
        </w:pBdr>
        <w:tabs>
          <w:tab w:val="left" w:pos="0"/>
        </w:tabs>
        <w:spacing w:line="276" w:lineRule="auto"/>
        <w:ind w:left="720"/>
        <w:jc w:val="both"/>
        <w:rPr>
          <w:rFonts w:eastAsia="Calibri"/>
          <w:color w:val="000000"/>
        </w:rPr>
      </w:pPr>
    </w:p>
    <w:p w:rsidR="003E600B" w:rsidRPr="00EC14FE" w:rsidRDefault="003E600B">
      <w:pPr>
        <w:pBdr>
          <w:top w:val="nil"/>
          <w:left w:val="nil"/>
          <w:bottom w:val="nil"/>
          <w:right w:val="nil"/>
          <w:between w:val="nil"/>
        </w:pBdr>
        <w:tabs>
          <w:tab w:val="left" w:pos="0"/>
        </w:tabs>
        <w:spacing w:line="276" w:lineRule="auto"/>
        <w:ind w:left="720"/>
        <w:rPr>
          <w:rFonts w:eastAsia="Calibri"/>
          <w:color w:val="000000"/>
        </w:rPr>
      </w:pPr>
    </w:p>
    <w:p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 xml:space="preserve">E por assim estarem justas e acordadas firmam as partes o presente contrato, em duas (02) vias de igual teor e forma, com duas (02) testemunhas abaixo qualificadas, para que produza jurídicos e legais efeitos. </w:t>
      </w: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rsidR="00145896" w:rsidRPr="00EC14FE" w:rsidRDefault="00145896">
      <w:pPr>
        <w:pBdr>
          <w:top w:val="nil"/>
          <w:left w:val="nil"/>
          <w:bottom w:val="nil"/>
          <w:right w:val="nil"/>
          <w:between w:val="nil"/>
        </w:pBdr>
        <w:tabs>
          <w:tab w:val="left" w:pos="0"/>
        </w:tabs>
        <w:spacing w:line="276" w:lineRule="auto"/>
        <w:ind w:left="720"/>
        <w:jc w:val="both"/>
        <w:rPr>
          <w:rFonts w:eastAsia="Calibri"/>
          <w:color w:val="000000"/>
        </w:rPr>
      </w:pPr>
    </w:p>
    <w:p w:rsidR="003E600B" w:rsidRPr="00EC14FE" w:rsidRDefault="00847900">
      <w:pPr>
        <w:pBdr>
          <w:top w:val="nil"/>
          <w:left w:val="nil"/>
          <w:bottom w:val="nil"/>
          <w:right w:val="nil"/>
          <w:between w:val="nil"/>
        </w:pBdr>
        <w:tabs>
          <w:tab w:val="left" w:pos="0"/>
        </w:tabs>
        <w:spacing w:line="276" w:lineRule="auto"/>
        <w:ind w:left="720"/>
        <w:jc w:val="right"/>
        <w:rPr>
          <w:rFonts w:eastAsia="Calibri"/>
          <w:color w:val="000000"/>
        </w:rPr>
      </w:pP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00A874B7" w:rsidRPr="00EC14FE">
        <w:rPr>
          <w:rFonts w:eastAsia="Calibri"/>
          <w:color w:val="000000"/>
        </w:rPr>
        <w:t>Redentora</w:t>
      </w:r>
      <w:r w:rsidRPr="00EC14FE">
        <w:rPr>
          <w:rFonts w:eastAsia="Calibri"/>
          <w:color w:val="000000"/>
        </w:rPr>
        <w:t xml:space="preserve">, </w:t>
      </w:r>
      <w:r w:rsidR="00A874B7" w:rsidRPr="00EC14FE">
        <w:rPr>
          <w:rFonts w:eastAsia="Calibri"/>
          <w:color w:val="000000"/>
        </w:rPr>
        <w:t>01</w:t>
      </w:r>
      <w:r w:rsidRPr="00EC14FE">
        <w:rPr>
          <w:rFonts w:eastAsia="Calibri"/>
          <w:color w:val="000000"/>
        </w:rPr>
        <w:t xml:space="preserve"> de </w:t>
      </w:r>
      <w:r w:rsidR="00A874B7" w:rsidRPr="00EC14FE">
        <w:rPr>
          <w:rFonts w:eastAsia="Calibri"/>
          <w:color w:val="000000"/>
        </w:rPr>
        <w:t>abril</w:t>
      </w:r>
      <w:r w:rsidRPr="00EC14FE">
        <w:rPr>
          <w:rFonts w:eastAsia="Calibri"/>
          <w:color w:val="000000"/>
        </w:rPr>
        <w:t xml:space="preserve"> de 20</w:t>
      </w:r>
      <w:r w:rsidR="00A874B7" w:rsidRPr="00EC14FE">
        <w:rPr>
          <w:rFonts w:eastAsia="Calibri"/>
          <w:color w:val="000000"/>
        </w:rPr>
        <w:t>22</w:t>
      </w:r>
      <w:r w:rsidRPr="00EC14FE">
        <w:rPr>
          <w:rFonts w:eastAsia="Calibri"/>
          <w:color w:val="000000"/>
        </w:rPr>
        <w:t>.</w:t>
      </w:r>
    </w:p>
    <w:p w:rsidR="003E600B" w:rsidRPr="00EC14FE" w:rsidRDefault="003E600B">
      <w:pPr>
        <w:pBdr>
          <w:top w:val="nil"/>
          <w:left w:val="nil"/>
          <w:bottom w:val="nil"/>
          <w:right w:val="nil"/>
          <w:between w:val="nil"/>
        </w:pBdr>
        <w:tabs>
          <w:tab w:val="left" w:pos="0"/>
        </w:tabs>
        <w:spacing w:line="276" w:lineRule="auto"/>
        <w:ind w:left="720"/>
        <w:jc w:val="right"/>
        <w:rPr>
          <w:rFonts w:eastAsia="Calibri"/>
          <w:color w:val="000000"/>
        </w:rPr>
      </w:pPr>
    </w:p>
    <w:p w:rsidR="003E600B" w:rsidRDefault="003E600B">
      <w:pPr>
        <w:pBdr>
          <w:top w:val="nil"/>
          <w:left w:val="nil"/>
          <w:bottom w:val="nil"/>
          <w:right w:val="nil"/>
          <w:between w:val="nil"/>
        </w:pBdr>
        <w:tabs>
          <w:tab w:val="left" w:pos="0"/>
        </w:tabs>
        <w:spacing w:after="200" w:line="276" w:lineRule="auto"/>
        <w:ind w:left="720"/>
        <w:jc w:val="right"/>
        <w:rPr>
          <w:rFonts w:eastAsia="Calibri"/>
          <w:color w:val="000000"/>
        </w:rPr>
      </w:pPr>
    </w:p>
    <w:p w:rsidR="00145896" w:rsidRDefault="00145896">
      <w:pPr>
        <w:pBdr>
          <w:top w:val="nil"/>
          <w:left w:val="nil"/>
          <w:bottom w:val="nil"/>
          <w:right w:val="nil"/>
          <w:between w:val="nil"/>
        </w:pBdr>
        <w:tabs>
          <w:tab w:val="left" w:pos="0"/>
        </w:tabs>
        <w:spacing w:after="200" w:line="276" w:lineRule="auto"/>
        <w:ind w:left="720"/>
        <w:jc w:val="right"/>
        <w:rPr>
          <w:rFonts w:eastAsia="Calibri"/>
          <w:color w:val="000000"/>
        </w:rPr>
      </w:pPr>
    </w:p>
    <w:p w:rsidR="003E600B" w:rsidRPr="00EC14FE" w:rsidRDefault="00847900" w:rsidP="00A874B7">
      <w:pPr>
        <w:jc w:val="center"/>
        <w:rPr>
          <w:rFonts w:eastAsia="Calibri"/>
        </w:rPr>
      </w:pPr>
      <w:bookmarkStart w:id="0" w:name="_GoBack"/>
      <w:bookmarkEnd w:id="0"/>
      <w:r w:rsidRPr="00EC14FE">
        <w:rPr>
          <w:rFonts w:eastAsia="Calibri"/>
        </w:rPr>
        <w:t>___________________________________</w:t>
      </w:r>
    </w:p>
    <w:p w:rsidR="003E600B" w:rsidRPr="00EC14FE" w:rsidRDefault="00A874B7" w:rsidP="00A874B7">
      <w:pPr>
        <w:jc w:val="center"/>
        <w:rPr>
          <w:rFonts w:eastAsia="Calibri"/>
        </w:rPr>
      </w:pPr>
      <w:r w:rsidRPr="00EC14FE">
        <w:rPr>
          <w:rFonts w:eastAsia="Calibri"/>
          <w:b/>
        </w:rPr>
        <w:t>Malberk Dullius</w:t>
      </w:r>
    </w:p>
    <w:p w:rsidR="003E600B" w:rsidRPr="00EC14FE" w:rsidRDefault="00847900" w:rsidP="00A874B7">
      <w:pPr>
        <w:jc w:val="center"/>
        <w:rPr>
          <w:rFonts w:eastAsia="Calibri"/>
        </w:rPr>
      </w:pPr>
      <w:r w:rsidRPr="00EC14FE">
        <w:rPr>
          <w:rFonts w:eastAsia="Calibri"/>
        </w:rPr>
        <w:t>Presidente da Câmara Municipal de Viamão</w:t>
      </w:r>
    </w:p>
    <w:p w:rsidR="003E600B" w:rsidRPr="00EC14FE" w:rsidRDefault="003E600B" w:rsidP="00A874B7">
      <w:pPr>
        <w:jc w:val="center"/>
        <w:rPr>
          <w:rFonts w:eastAsia="Calibri"/>
        </w:rPr>
      </w:pPr>
    </w:p>
    <w:p w:rsidR="003E600B" w:rsidRPr="00EC14FE" w:rsidRDefault="003E600B" w:rsidP="00A874B7">
      <w:pPr>
        <w:jc w:val="center"/>
        <w:rPr>
          <w:rFonts w:eastAsia="Calibri"/>
        </w:rPr>
      </w:pPr>
    </w:p>
    <w:p w:rsidR="003E600B" w:rsidRPr="00EC14FE" w:rsidRDefault="003E600B" w:rsidP="00A874B7">
      <w:pPr>
        <w:jc w:val="center"/>
        <w:rPr>
          <w:rFonts w:eastAsia="Calibri"/>
        </w:rPr>
      </w:pPr>
    </w:p>
    <w:p w:rsidR="003E600B" w:rsidRPr="00EC14FE" w:rsidRDefault="00847900" w:rsidP="00A874B7">
      <w:pPr>
        <w:jc w:val="center"/>
        <w:rPr>
          <w:rFonts w:eastAsia="Calibri"/>
        </w:rPr>
      </w:pPr>
      <w:r w:rsidRPr="00EC14FE">
        <w:rPr>
          <w:rFonts w:eastAsia="Calibri"/>
        </w:rPr>
        <w:t>_______________________________________ __</w:t>
      </w:r>
    </w:p>
    <w:p w:rsidR="003E600B" w:rsidRPr="00EC14FE" w:rsidRDefault="00847900" w:rsidP="00A874B7">
      <w:pPr>
        <w:jc w:val="center"/>
        <w:rPr>
          <w:rFonts w:eastAsia="Calibri"/>
        </w:rPr>
      </w:pPr>
      <w:r w:rsidRPr="00EC14FE">
        <w:rPr>
          <w:rFonts w:eastAsia="Calibri"/>
          <w:b/>
        </w:rPr>
        <w:t>Claudio Luiz Engrasia Rodrigues</w:t>
      </w:r>
    </w:p>
    <w:p w:rsidR="003E600B" w:rsidRPr="00EC14FE" w:rsidRDefault="00847900" w:rsidP="00A874B7">
      <w:pPr>
        <w:jc w:val="center"/>
        <w:rPr>
          <w:rFonts w:eastAsia="Calibri"/>
        </w:rPr>
      </w:pPr>
      <w:r w:rsidRPr="00EC14FE">
        <w:rPr>
          <w:rFonts w:eastAsia="Calibri"/>
        </w:rPr>
        <w:t>Rodrigues &amp; Rodrigues Advocacia e Consultoria Jurídica</w:t>
      </w:r>
    </w:p>
    <w:p w:rsidR="003E600B" w:rsidRPr="00EC14FE" w:rsidRDefault="003E600B">
      <w:pPr>
        <w:jc w:val="right"/>
        <w:rPr>
          <w:rFonts w:eastAsia="Calibri"/>
        </w:rPr>
      </w:pPr>
    </w:p>
    <w:p w:rsidR="003E600B" w:rsidRPr="00EC14FE" w:rsidRDefault="00847900">
      <w:pPr>
        <w:jc w:val="both"/>
        <w:rPr>
          <w:rFonts w:eastAsia="Calibri"/>
        </w:rPr>
      </w:pPr>
      <w:r w:rsidRPr="00EC14FE">
        <w:rPr>
          <w:rFonts w:eastAsia="Calibri"/>
        </w:rPr>
        <w:t>Testemunhas:</w:t>
      </w:r>
    </w:p>
    <w:sectPr w:rsidR="003E600B" w:rsidRPr="00EC14FE">
      <w:headerReference w:type="default" r:id="rId8"/>
      <w:footerReference w:type="default" r:id="rId9"/>
      <w:pgSz w:w="12240" w:h="15840"/>
      <w:pgMar w:top="1293" w:right="1418" w:bottom="851" w:left="1701" w:header="709" w:footer="4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13" w:rsidRDefault="00872713">
      <w:r>
        <w:separator/>
      </w:r>
    </w:p>
  </w:endnote>
  <w:endnote w:type="continuationSeparator" w:id="0">
    <w:p w:rsidR="00872713" w:rsidRDefault="0087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B" w:rsidRDefault="003E600B">
    <w:pPr>
      <w:pBdr>
        <w:top w:val="nil"/>
        <w:left w:val="nil"/>
        <w:bottom w:val="nil"/>
        <w:right w:val="nil"/>
        <w:between w:val="nil"/>
      </w:pBdr>
      <w:tabs>
        <w:tab w:val="center" w:pos="4252"/>
        <w:tab w:val="right" w:pos="8504"/>
      </w:tabs>
      <w:rPr>
        <w:rFonts w:ascii="Tahoma" w:eastAsia="Tahoma" w:hAnsi="Tahoma" w:cs="Tahoma"/>
        <w:color w:val="808080"/>
        <w:sz w:val="20"/>
        <w:szCs w:val="20"/>
      </w:rPr>
    </w:pPr>
  </w:p>
  <w:p w:rsidR="003E600B" w:rsidRDefault="00847900">
    <w:pPr>
      <w:pBdr>
        <w:top w:val="nil"/>
        <w:left w:val="nil"/>
        <w:bottom w:val="nil"/>
        <w:right w:val="nil"/>
        <w:between w:val="nil"/>
      </w:pBdr>
      <w:tabs>
        <w:tab w:val="center" w:pos="4252"/>
        <w:tab w:val="right" w:pos="8504"/>
      </w:tabs>
      <w:jc w:val="center"/>
      <w:rPr>
        <w:rFonts w:ascii="Tahoma" w:eastAsia="Tahoma" w:hAnsi="Tahoma" w:cs="Tahoma"/>
        <w:color w:val="808080"/>
        <w:sz w:val="20"/>
        <w:szCs w:val="20"/>
      </w:rPr>
    </w:pPr>
    <w:r>
      <w:rPr>
        <w:rFonts w:ascii="Tahoma" w:eastAsia="Tahoma" w:hAnsi="Tahoma" w:cs="Tahoma"/>
        <w:color w:val="808080"/>
        <w:sz w:val="20"/>
        <w:szCs w:val="20"/>
      </w:rPr>
      <w:t>“DOE SANGUE, DOR ÓRGÃOS: SALVE VIDAS!”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13" w:rsidRDefault="00872713">
      <w:r>
        <w:separator/>
      </w:r>
    </w:p>
  </w:footnote>
  <w:footnote w:type="continuationSeparator" w:id="0">
    <w:p w:rsidR="00872713" w:rsidRDefault="0087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B" w:rsidRDefault="003E600B" w:rsidP="00F809C9">
    <w:pPr>
      <w:keepNext/>
      <w:pBdr>
        <w:top w:val="nil"/>
        <w:left w:val="nil"/>
        <w:bottom w:val="nil"/>
        <w:right w:val="nil"/>
        <w:between w:val="nil"/>
      </w:pBdr>
      <w:rPr>
        <w:color w:val="000000"/>
        <w:sz w:val="22"/>
        <w:szCs w:val="22"/>
      </w:rPr>
    </w:pPr>
  </w:p>
  <w:p w:rsidR="003E600B" w:rsidRDefault="003E600B">
    <w:pPr>
      <w:keepNext/>
      <w:pBdr>
        <w:top w:val="nil"/>
        <w:left w:val="nil"/>
        <w:bottom w:val="nil"/>
        <w:right w:val="nil"/>
        <w:between w:val="nil"/>
      </w:pBdr>
      <w:jc w:val="center"/>
      <w:rPr>
        <w:color w:val="000000"/>
        <w:sz w:val="22"/>
        <w:szCs w:val="22"/>
      </w:rPr>
    </w:pPr>
  </w:p>
  <w:p w:rsidR="003E600B" w:rsidRDefault="003E600B" w:rsidP="00F809C9">
    <w:pPr>
      <w:tabs>
        <w:tab w:val="center" w:pos="4560"/>
        <w:tab w:val="left" w:pos="6030"/>
      </w:tabs>
    </w:pPr>
  </w:p>
  <w:p w:rsidR="003E600B" w:rsidRDefault="003E600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15F"/>
    <w:multiLevelType w:val="multilevel"/>
    <w:tmpl w:val="2BDAB24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1054370"/>
    <w:multiLevelType w:val="hybridMultilevel"/>
    <w:tmpl w:val="FF5AC8C8"/>
    <w:lvl w:ilvl="0" w:tplc="354E6D6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6D0D689E"/>
    <w:multiLevelType w:val="multilevel"/>
    <w:tmpl w:val="632AD7E4"/>
    <w:lvl w:ilvl="0">
      <w:start w:val="1"/>
      <w:numFmt w:val="lowerLetter"/>
      <w:lvlText w:val="%1)"/>
      <w:lvlJc w:val="left"/>
      <w:pPr>
        <w:ind w:left="108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772A5786"/>
    <w:multiLevelType w:val="multilevel"/>
    <w:tmpl w:val="04D0D722"/>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E600B"/>
    <w:rsid w:val="00145896"/>
    <w:rsid w:val="0023559B"/>
    <w:rsid w:val="003E027A"/>
    <w:rsid w:val="003E600B"/>
    <w:rsid w:val="00847900"/>
    <w:rsid w:val="00872713"/>
    <w:rsid w:val="00A1430C"/>
    <w:rsid w:val="00A874B7"/>
    <w:rsid w:val="00B41616"/>
    <w:rsid w:val="00E65B0C"/>
    <w:rsid w:val="00EC14FE"/>
    <w:rsid w:val="00F80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809C9"/>
    <w:pPr>
      <w:tabs>
        <w:tab w:val="center" w:pos="4252"/>
        <w:tab w:val="right" w:pos="8504"/>
      </w:tabs>
    </w:pPr>
  </w:style>
  <w:style w:type="character" w:customStyle="1" w:styleId="CabealhoChar">
    <w:name w:val="Cabeçalho Char"/>
    <w:basedOn w:val="Fontepargpadro"/>
    <w:link w:val="Cabealho"/>
    <w:uiPriority w:val="99"/>
    <w:rsid w:val="00F809C9"/>
  </w:style>
  <w:style w:type="paragraph" w:styleId="Rodap">
    <w:name w:val="footer"/>
    <w:basedOn w:val="Normal"/>
    <w:link w:val="RodapChar"/>
    <w:uiPriority w:val="99"/>
    <w:unhideWhenUsed/>
    <w:rsid w:val="00F809C9"/>
    <w:pPr>
      <w:tabs>
        <w:tab w:val="center" w:pos="4252"/>
        <w:tab w:val="right" w:pos="8504"/>
      </w:tabs>
    </w:pPr>
  </w:style>
  <w:style w:type="character" w:customStyle="1" w:styleId="RodapChar">
    <w:name w:val="Rodapé Char"/>
    <w:basedOn w:val="Fontepargpadro"/>
    <w:link w:val="Rodap"/>
    <w:uiPriority w:val="99"/>
    <w:rsid w:val="00F809C9"/>
  </w:style>
  <w:style w:type="paragraph" w:styleId="Textodebalo">
    <w:name w:val="Balloon Text"/>
    <w:basedOn w:val="Normal"/>
    <w:link w:val="TextodebaloChar"/>
    <w:uiPriority w:val="99"/>
    <w:semiHidden/>
    <w:unhideWhenUsed/>
    <w:rsid w:val="00EC14FE"/>
    <w:rPr>
      <w:rFonts w:ascii="Tahoma" w:hAnsi="Tahoma" w:cs="Tahoma"/>
      <w:sz w:val="16"/>
      <w:szCs w:val="16"/>
    </w:rPr>
  </w:style>
  <w:style w:type="character" w:customStyle="1" w:styleId="TextodebaloChar">
    <w:name w:val="Texto de balão Char"/>
    <w:basedOn w:val="Fontepargpadro"/>
    <w:link w:val="Textodebalo"/>
    <w:uiPriority w:val="99"/>
    <w:semiHidden/>
    <w:rsid w:val="00EC14FE"/>
    <w:rPr>
      <w:rFonts w:ascii="Tahoma" w:hAnsi="Tahoma" w:cs="Tahoma"/>
      <w:sz w:val="16"/>
      <w:szCs w:val="16"/>
    </w:rPr>
  </w:style>
  <w:style w:type="paragraph" w:styleId="PargrafodaLista">
    <w:name w:val="List Paragraph"/>
    <w:basedOn w:val="Normal"/>
    <w:uiPriority w:val="34"/>
    <w:qFormat/>
    <w:rsid w:val="00145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809C9"/>
    <w:pPr>
      <w:tabs>
        <w:tab w:val="center" w:pos="4252"/>
        <w:tab w:val="right" w:pos="8504"/>
      </w:tabs>
    </w:pPr>
  </w:style>
  <w:style w:type="character" w:customStyle="1" w:styleId="CabealhoChar">
    <w:name w:val="Cabeçalho Char"/>
    <w:basedOn w:val="Fontepargpadro"/>
    <w:link w:val="Cabealho"/>
    <w:uiPriority w:val="99"/>
    <w:rsid w:val="00F809C9"/>
  </w:style>
  <w:style w:type="paragraph" w:styleId="Rodap">
    <w:name w:val="footer"/>
    <w:basedOn w:val="Normal"/>
    <w:link w:val="RodapChar"/>
    <w:uiPriority w:val="99"/>
    <w:unhideWhenUsed/>
    <w:rsid w:val="00F809C9"/>
    <w:pPr>
      <w:tabs>
        <w:tab w:val="center" w:pos="4252"/>
        <w:tab w:val="right" w:pos="8504"/>
      </w:tabs>
    </w:pPr>
  </w:style>
  <w:style w:type="character" w:customStyle="1" w:styleId="RodapChar">
    <w:name w:val="Rodapé Char"/>
    <w:basedOn w:val="Fontepargpadro"/>
    <w:link w:val="Rodap"/>
    <w:uiPriority w:val="99"/>
    <w:rsid w:val="00F809C9"/>
  </w:style>
  <w:style w:type="paragraph" w:styleId="Textodebalo">
    <w:name w:val="Balloon Text"/>
    <w:basedOn w:val="Normal"/>
    <w:link w:val="TextodebaloChar"/>
    <w:uiPriority w:val="99"/>
    <w:semiHidden/>
    <w:unhideWhenUsed/>
    <w:rsid w:val="00EC14FE"/>
    <w:rPr>
      <w:rFonts w:ascii="Tahoma" w:hAnsi="Tahoma" w:cs="Tahoma"/>
      <w:sz w:val="16"/>
      <w:szCs w:val="16"/>
    </w:rPr>
  </w:style>
  <w:style w:type="character" w:customStyle="1" w:styleId="TextodebaloChar">
    <w:name w:val="Texto de balão Char"/>
    <w:basedOn w:val="Fontepargpadro"/>
    <w:link w:val="Textodebalo"/>
    <w:uiPriority w:val="99"/>
    <w:semiHidden/>
    <w:rsid w:val="00EC14FE"/>
    <w:rPr>
      <w:rFonts w:ascii="Tahoma" w:hAnsi="Tahoma" w:cs="Tahoma"/>
      <w:sz w:val="16"/>
      <w:szCs w:val="16"/>
    </w:rPr>
  </w:style>
  <w:style w:type="paragraph" w:styleId="PargrafodaLista">
    <w:name w:val="List Paragraph"/>
    <w:basedOn w:val="Normal"/>
    <w:uiPriority w:val="34"/>
    <w:qFormat/>
    <w:rsid w:val="0014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1598</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6</cp:revision>
  <cp:lastPrinted>2022-03-23T14:05:00Z</cp:lastPrinted>
  <dcterms:created xsi:type="dcterms:W3CDTF">2022-03-23T13:03:00Z</dcterms:created>
  <dcterms:modified xsi:type="dcterms:W3CDTF">2022-03-25T17:20:00Z</dcterms:modified>
</cp:coreProperties>
</file>